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8B42" w14:textId="77777777" w:rsidR="00E704BB" w:rsidRPr="00E5518F" w:rsidRDefault="00E704BB" w:rsidP="00E704BB">
      <w:pPr>
        <w:rPr>
          <w:sz w:val="24"/>
          <w:szCs w:val="24"/>
          <w:lang w:val="ro-RO"/>
        </w:rPr>
      </w:pPr>
    </w:p>
    <w:p w14:paraId="7746264F" w14:textId="7AB8B36E" w:rsidR="00E704BB" w:rsidRPr="00E5518F" w:rsidRDefault="00E704BB" w:rsidP="00E704BB">
      <w:pPr>
        <w:rPr>
          <w:rFonts w:ascii="Calibri" w:eastAsia="Times New Roman" w:hAnsi="Calibri" w:cs="Calibri"/>
          <w:iCs/>
          <w:noProof/>
          <w:sz w:val="24"/>
          <w:szCs w:val="24"/>
          <w:lang w:val="ro-RO" w:eastAsia="sk-SK"/>
        </w:rPr>
      </w:pPr>
      <w:r w:rsidRPr="00E5518F">
        <w:rPr>
          <w:rFonts w:ascii="Calibri" w:eastAsia="Times New Roman" w:hAnsi="Calibri" w:cs="Calibri"/>
          <w:b/>
          <w:iCs/>
          <w:noProof/>
          <w:sz w:val="24"/>
          <w:szCs w:val="24"/>
          <w:lang w:val="ro-RO" w:eastAsia="sk-SK"/>
        </w:rPr>
        <w:t>Program:</w:t>
      </w:r>
      <w:r w:rsidRPr="00E5518F">
        <w:rPr>
          <w:rFonts w:ascii="Calibri" w:eastAsia="Times New Roman" w:hAnsi="Calibri" w:cs="Calibri"/>
          <w:iCs/>
          <w:noProof/>
          <w:sz w:val="24"/>
          <w:szCs w:val="24"/>
          <w:lang w:val="ro-RO" w:eastAsia="sk-SK"/>
        </w:rPr>
        <w:t xml:space="preserve"> Programul Regional București-Ilfov 2021-2027</w:t>
      </w:r>
    </w:p>
    <w:p w14:paraId="5938AE91" w14:textId="77777777" w:rsidR="00E704BB" w:rsidRPr="00E5518F" w:rsidRDefault="00E704BB" w:rsidP="00E704BB">
      <w:pPr>
        <w:widowControl w:val="0"/>
        <w:autoSpaceDE w:val="0"/>
        <w:autoSpaceDN w:val="0"/>
        <w:adjustRightInd w:val="0"/>
        <w:spacing w:after="0" w:line="240" w:lineRule="auto"/>
        <w:jc w:val="both"/>
        <w:rPr>
          <w:rFonts w:ascii="Calibri" w:eastAsia="Times New Roman" w:hAnsi="Calibri" w:cs="Calibri"/>
          <w:iCs/>
          <w:noProof/>
          <w:sz w:val="24"/>
          <w:szCs w:val="24"/>
          <w:lang w:val="ro-RO" w:eastAsia="sk-SK"/>
        </w:rPr>
      </w:pPr>
      <w:r w:rsidRPr="00E5518F">
        <w:rPr>
          <w:rFonts w:ascii="Calibri" w:eastAsia="Times New Roman" w:hAnsi="Calibri" w:cs="Calibri"/>
          <w:b/>
          <w:iCs/>
          <w:noProof/>
          <w:sz w:val="24"/>
          <w:szCs w:val="24"/>
          <w:lang w:val="ro-RO" w:eastAsia="sk-SK"/>
        </w:rPr>
        <w:t>Prioritate:</w:t>
      </w:r>
      <w:r w:rsidRPr="00E5518F">
        <w:rPr>
          <w:rFonts w:ascii="Calibri" w:eastAsia="Times New Roman" w:hAnsi="Calibri" w:cs="Calibri"/>
          <w:iCs/>
          <w:noProof/>
          <w:sz w:val="24"/>
          <w:szCs w:val="24"/>
          <w:lang w:val="ro-RO" w:eastAsia="sk-SK"/>
        </w:rPr>
        <w:t xml:space="preserve"> 1.</w:t>
      </w:r>
      <w:r w:rsidRPr="00E5518F">
        <w:rPr>
          <w:rFonts w:ascii="Calibri" w:eastAsia="Times New Roman" w:hAnsi="Calibri" w:cs="Times New Roman"/>
          <w:iCs/>
          <w:noProof/>
          <w:szCs w:val="24"/>
          <w:lang w:val="ro-RO" w:eastAsia="sk-SK"/>
        </w:rPr>
        <w:t xml:space="preserve"> </w:t>
      </w:r>
      <w:r w:rsidRPr="00E5518F">
        <w:rPr>
          <w:rFonts w:ascii="Calibri" w:eastAsia="Times New Roman" w:hAnsi="Calibri" w:cs="Calibri"/>
          <w:iCs/>
          <w:noProof/>
          <w:sz w:val="24"/>
          <w:szCs w:val="24"/>
          <w:lang w:val="ro-RO" w:eastAsia="sk-SK"/>
        </w:rPr>
        <w:t>O regiune competitivă prin inovare, digitalizare și întreprinderi dinamice</w:t>
      </w:r>
    </w:p>
    <w:p w14:paraId="6E8DD2E7" w14:textId="77777777" w:rsidR="00E704BB" w:rsidRPr="00E5518F" w:rsidRDefault="00E704BB" w:rsidP="00E704BB">
      <w:pPr>
        <w:widowControl w:val="0"/>
        <w:autoSpaceDE w:val="0"/>
        <w:autoSpaceDN w:val="0"/>
        <w:adjustRightInd w:val="0"/>
        <w:spacing w:after="0" w:line="240" w:lineRule="auto"/>
        <w:jc w:val="both"/>
        <w:rPr>
          <w:rFonts w:ascii="Calibri" w:eastAsia="Times New Roman" w:hAnsi="Calibri" w:cs="Calibri"/>
          <w:iCs/>
          <w:noProof/>
          <w:sz w:val="24"/>
          <w:szCs w:val="24"/>
          <w:lang w:val="ro-RO" w:eastAsia="sk-SK"/>
        </w:rPr>
      </w:pPr>
      <w:r w:rsidRPr="00E5518F">
        <w:rPr>
          <w:rFonts w:ascii="Calibri" w:eastAsia="Times New Roman" w:hAnsi="Calibri" w:cs="Calibri"/>
          <w:b/>
          <w:iCs/>
          <w:noProof/>
          <w:sz w:val="24"/>
          <w:szCs w:val="24"/>
          <w:lang w:val="ro-RO" w:eastAsia="sk-SK"/>
        </w:rPr>
        <w:t xml:space="preserve">Obiectiv de politică: </w:t>
      </w:r>
      <w:r w:rsidRPr="00E5518F">
        <w:rPr>
          <w:rFonts w:ascii="Calibri" w:eastAsia="Times New Roman" w:hAnsi="Calibri" w:cs="Calibri"/>
          <w:iCs/>
          <w:noProof/>
          <w:sz w:val="24"/>
          <w:szCs w:val="24"/>
          <w:lang w:val="ro-RO" w:eastAsia="sk-SK"/>
        </w:rPr>
        <w:t>1. O Europă mai competitivă și mai inteligentă, prin promovarea unei transformări economice inovatoare și inteligente și a conectivității TIC regionale</w:t>
      </w:r>
    </w:p>
    <w:p w14:paraId="51E0ED24" w14:textId="77777777" w:rsidR="00E704BB" w:rsidRPr="00E5518F" w:rsidRDefault="00E704BB" w:rsidP="00E704BB">
      <w:pPr>
        <w:widowControl w:val="0"/>
        <w:autoSpaceDE w:val="0"/>
        <w:autoSpaceDN w:val="0"/>
        <w:adjustRightInd w:val="0"/>
        <w:spacing w:after="0" w:line="240" w:lineRule="auto"/>
        <w:jc w:val="both"/>
        <w:rPr>
          <w:rFonts w:ascii="Calibri" w:eastAsia="Times New Roman" w:hAnsi="Calibri" w:cs="Calibri"/>
          <w:iCs/>
          <w:noProof/>
          <w:sz w:val="24"/>
          <w:szCs w:val="24"/>
          <w:lang w:val="ro-RO" w:eastAsia="sk-SK"/>
        </w:rPr>
      </w:pPr>
      <w:r w:rsidRPr="00E5518F">
        <w:rPr>
          <w:rFonts w:ascii="Calibri" w:eastAsia="Times New Roman" w:hAnsi="Calibri" w:cs="Calibri"/>
          <w:b/>
          <w:iCs/>
          <w:noProof/>
          <w:sz w:val="24"/>
          <w:szCs w:val="24"/>
          <w:lang w:val="ro-RO" w:eastAsia="sk-SK"/>
        </w:rPr>
        <w:t>Obiectiv specific</w:t>
      </w:r>
      <w:r w:rsidRPr="00E5518F">
        <w:rPr>
          <w:rFonts w:ascii="Calibri" w:eastAsia="Times New Roman" w:hAnsi="Calibri" w:cs="Calibri"/>
          <w:iCs/>
          <w:noProof/>
          <w:sz w:val="24"/>
          <w:szCs w:val="24"/>
          <w:lang w:val="ro-RO" w:eastAsia="sk-SK"/>
        </w:rPr>
        <w:t>: 1.3. Intensificarea creșterii sustenabile și creșterea competitivității IMM-urilor și crearea de locuri de muncă în cadrul IMM-urilor, inclusiv prin investiții productive (FEDR)</w:t>
      </w:r>
    </w:p>
    <w:p w14:paraId="3CF6566B" w14:textId="77777777" w:rsidR="00E704BB" w:rsidRPr="00E5518F" w:rsidRDefault="00E704BB" w:rsidP="00E704BB">
      <w:pPr>
        <w:widowControl w:val="0"/>
        <w:autoSpaceDE w:val="0"/>
        <w:autoSpaceDN w:val="0"/>
        <w:adjustRightInd w:val="0"/>
        <w:spacing w:after="0" w:line="240" w:lineRule="auto"/>
        <w:jc w:val="both"/>
        <w:rPr>
          <w:rFonts w:ascii="Calibri" w:eastAsia="Times New Roman" w:hAnsi="Calibri" w:cs="Calibri"/>
          <w:iCs/>
          <w:noProof/>
          <w:sz w:val="24"/>
          <w:szCs w:val="24"/>
          <w:lang w:val="ro-RO" w:eastAsia="sk-SK"/>
        </w:rPr>
      </w:pPr>
      <w:r w:rsidRPr="00E5518F">
        <w:rPr>
          <w:rFonts w:ascii="Calibri" w:eastAsia="Times New Roman" w:hAnsi="Calibri" w:cs="Calibri"/>
          <w:b/>
          <w:iCs/>
          <w:noProof/>
          <w:sz w:val="24"/>
          <w:szCs w:val="24"/>
          <w:lang w:val="ro-RO" w:eastAsia="sk-SK"/>
        </w:rPr>
        <w:t>Acțiunea:</w:t>
      </w:r>
      <w:r w:rsidRPr="00E5518F">
        <w:rPr>
          <w:rFonts w:ascii="Calibri" w:eastAsia="Times New Roman" w:hAnsi="Calibri" w:cs="Calibri"/>
          <w:iCs/>
          <w:noProof/>
          <w:sz w:val="24"/>
          <w:szCs w:val="24"/>
          <w:lang w:val="ro-RO" w:eastAsia="sk-SK"/>
        </w:rPr>
        <w:t xml:space="preserve"> 1.8. Sprijin pentru creșterea durabilă și modernizarea tehnologică a microîntreprinderilor.</w:t>
      </w:r>
    </w:p>
    <w:p w14:paraId="703F1FAE" w14:textId="515E26A1" w:rsidR="009B037C" w:rsidRPr="00E5518F" w:rsidRDefault="009B037C">
      <w:pPr>
        <w:rPr>
          <w:sz w:val="24"/>
          <w:szCs w:val="24"/>
          <w:lang w:val="ro-RO"/>
        </w:rPr>
      </w:pPr>
    </w:p>
    <w:p w14:paraId="12C2F9B0" w14:textId="398C37F4" w:rsidR="008D2EAE" w:rsidRPr="00E5518F" w:rsidRDefault="006D0780" w:rsidP="0004401A">
      <w:pPr>
        <w:spacing w:after="0"/>
        <w:jc w:val="center"/>
        <w:rPr>
          <w:b/>
          <w:bCs/>
          <w:sz w:val="32"/>
          <w:szCs w:val="24"/>
          <w:lang w:val="ro-RO"/>
        </w:rPr>
      </w:pPr>
      <w:r w:rsidRPr="00E5518F">
        <w:rPr>
          <w:b/>
          <w:bCs/>
          <w:sz w:val="24"/>
          <w:szCs w:val="24"/>
          <w:lang w:val="ro-RO"/>
        </w:rPr>
        <w:t>Anexa</w:t>
      </w:r>
      <w:r w:rsidR="0035109C" w:rsidRPr="00E5518F">
        <w:rPr>
          <w:b/>
          <w:bCs/>
          <w:sz w:val="24"/>
          <w:szCs w:val="24"/>
          <w:lang w:val="ro-RO"/>
        </w:rPr>
        <w:t xml:space="preserve"> </w:t>
      </w:r>
      <w:r w:rsidR="006E0207" w:rsidRPr="00E5518F">
        <w:rPr>
          <w:b/>
          <w:bCs/>
          <w:sz w:val="24"/>
          <w:szCs w:val="24"/>
          <w:lang w:val="ro-RO"/>
        </w:rPr>
        <w:t>13</w:t>
      </w:r>
      <w:r w:rsidRPr="00E5518F">
        <w:rPr>
          <w:b/>
          <w:bCs/>
          <w:sz w:val="24"/>
          <w:szCs w:val="24"/>
          <w:lang w:val="ro-RO"/>
        </w:rPr>
        <w:t>.</w:t>
      </w:r>
      <w:r w:rsidR="0035109C" w:rsidRPr="00E5518F">
        <w:rPr>
          <w:b/>
          <w:bCs/>
          <w:sz w:val="24"/>
          <w:szCs w:val="24"/>
          <w:lang w:val="ro-RO"/>
        </w:rPr>
        <w:t xml:space="preserve"> </w:t>
      </w:r>
      <w:r w:rsidR="00E704BB" w:rsidRPr="00E5518F">
        <w:rPr>
          <w:b/>
          <w:bCs/>
          <w:sz w:val="24"/>
          <w:szCs w:val="24"/>
          <w:lang w:val="ro-RO"/>
        </w:rPr>
        <w:t>Lista de verificare privind respectarea principiilor orizontale: egalitate de șanse, gen, nediscriminare și accesibilitatea pentru persoanele cu dizabilități. Prioritatea 1/1.8</w:t>
      </w:r>
    </w:p>
    <w:p w14:paraId="5931E7A1" w14:textId="77777777" w:rsidR="00692942" w:rsidRPr="00E5518F" w:rsidRDefault="00692942" w:rsidP="00692942">
      <w:pPr>
        <w:spacing w:after="0"/>
        <w:jc w:val="center"/>
        <w:rPr>
          <w:sz w:val="24"/>
          <w:szCs w:val="24"/>
          <w:lang w:val="ro-RO"/>
        </w:rPr>
      </w:pPr>
    </w:p>
    <w:tbl>
      <w:tblPr>
        <w:tblStyle w:val="Tabelgril"/>
        <w:tblW w:w="0" w:type="auto"/>
        <w:tblLook w:val="04A0" w:firstRow="1" w:lastRow="0" w:firstColumn="1" w:lastColumn="0" w:noHBand="0" w:noVBand="1"/>
      </w:tblPr>
      <w:tblGrid>
        <w:gridCol w:w="495"/>
        <w:gridCol w:w="4603"/>
        <w:gridCol w:w="1160"/>
        <w:gridCol w:w="2758"/>
      </w:tblGrid>
      <w:tr w:rsidR="00DD686F" w:rsidRPr="00E5518F" w14:paraId="038AB5D6" w14:textId="77777777" w:rsidTr="0004401A">
        <w:trPr>
          <w:trHeight w:val="678"/>
        </w:trPr>
        <w:tc>
          <w:tcPr>
            <w:tcW w:w="495" w:type="dxa"/>
            <w:shd w:val="clear" w:color="auto" w:fill="D9E2F3" w:themeFill="accent1" w:themeFillTint="33"/>
            <w:vAlign w:val="center"/>
          </w:tcPr>
          <w:p w14:paraId="65D6F226" w14:textId="5C5F0120" w:rsidR="00205BBD" w:rsidRPr="00E5518F" w:rsidRDefault="00205BBD" w:rsidP="0019315D">
            <w:pPr>
              <w:jc w:val="center"/>
              <w:rPr>
                <w:b/>
                <w:bCs/>
                <w:sz w:val="24"/>
                <w:szCs w:val="24"/>
                <w:lang w:val="ro-RO"/>
              </w:rPr>
            </w:pPr>
            <w:r w:rsidRPr="00E5518F">
              <w:rPr>
                <w:b/>
                <w:bCs/>
                <w:sz w:val="20"/>
                <w:szCs w:val="24"/>
                <w:lang w:val="ro-RO"/>
              </w:rPr>
              <w:t>Nr. crt</w:t>
            </w:r>
            <w:r w:rsidR="00BA0FC1" w:rsidRPr="00E5518F">
              <w:rPr>
                <w:b/>
                <w:bCs/>
                <w:sz w:val="20"/>
                <w:szCs w:val="24"/>
                <w:lang w:val="ro-RO"/>
              </w:rPr>
              <w:t>.</w:t>
            </w:r>
          </w:p>
        </w:tc>
        <w:tc>
          <w:tcPr>
            <w:tcW w:w="4603" w:type="dxa"/>
            <w:shd w:val="clear" w:color="auto" w:fill="D9E2F3" w:themeFill="accent1" w:themeFillTint="33"/>
            <w:vAlign w:val="center"/>
          </w:tcPr>
          <w:p w14:paraId="02147B31" w14:textId="6B411002" w:rsidR="00205BBD" w:rsidRPr="00E5518F" w:rsidRDefault="00DD686F" w:rsidP="0019315D">
            <w:pPr>
              <w:jc w:val="center"/>
              <w:rPr>
                <w:b/>
                <w:bCs/>
                <w:sz w:val="24"/>
                <w:szCs w:val="24"/>
                <w:lang w:val="ro-RO"/>
              </w:rPr>
            </w:pPr>
            <w:r w:rsidRPr="00E5518F">
              <w:rPr>
                <w:b/>
                <w:bCs/>
                <w:sz w:val="24"/>
                <w:szCs w:val="24"/>
                <w:lang w:val="ro-RO"/>
              </w:rPr>
              <w:t>Măsuri minime obligatorii</w:t>
            </w:r>
          </w:p>
        </w:tc>
        <w:tc>
          <w:tcPr>
            <w:tcW w:w="1160" w:type="dxa"/>
            <w:shd w:val="clear" w:color="auto" w:fill="D9E2F3" w:themeFill="accent1" w:themeFillTint="33"/>
            <w:vAlign w:val="center"/>
          </w:tcPr>
          <w:p w14:paraId="66C6C30B" w14:textId="5EB0215B" w:rsidR="00205BBD" w:rsidRPr="00E5518F" w:rsidRDefault="008D2EAE" w:rsidP="00DD686F">
            <w:pPr>
              <w:jc w:val="center"/>
              <w:rPr>
                <w:b/>
                <w:bCs/>
                <w:sz w:val="24"/>
                <w:szCs w:val="24"/>
                <w:lang w:val="ro-RO"/>
              </w:rPr>
            </w:pPr>
            <w:r w:rsidRPr="00E5518F">
              <w:rPr>
                <w:b/>
                <w:bCs/>
                <w:sz w:val="24"/>
                <w:szCs w:val="24"/>
                <w:lang w:val="ro-RO"/>
              </w:rPr>
              <w:t>DA</w:t>
            </w:r>
            <w:r w:rsidR="00DD686F" w:rsidRPr="00E5518F">
              <w:rPr>
                <w:b/>
                <w:bCs/>
                <w:sz w:val="24"/>
                <w:szCs w:val="24"/>
                <w:lang w:val="ro-RO"/>
              </w:rPr>
              <w:t>/ NU</w:t>
            </w:r>
          </w:p>
        </w:tc>
        <w:tc>
          <w:tcPr>
            <w:tcW w:w="2758" w:type="dxa"/>
            <w:shd w:val="clear" w:color="auto" w:fill="D9E2F3" w:themeFill="accent1" w:themeFillTint="33"/>
            <w:vAlign w:val="center"/>
          </w:tcPr>
          <w:p w14:paraId="72355855" w14:textId="32F10D01" w:rsidR="00205BBD" w:rsidRPr="00E5518F" w:rsidRDefault="00DD686F" w:rsidP="00DD686F">
            <w:pPr>
              <w:jc w:val="center"/>
              <w:rPr>
                <w:b/>
                <w:bCs/>
                <w:sz w:val="24"/>
                <w:szCs w:val="24"/>
                <w:lang w:val="ro-RO"/>
              </w:rPr>
            </w:pPr>
            <w:r w:rsidRPr="00E5518F">
              <w:rPr>
                <w:b/>
                <w:bCs/>
                <w:sz w:val="24"/>
                <w:szCs w:val="24"/>
                <w:lang w:val="ro-RO"/>
              </w:rPr>
              <w:t>Observații</w:t>
            </w:r>
          </w:p>
        </w:tc>
      </w:tr>
      <w:tr w:rsidR="00205BBD" w:rsidRPr="00E5518F" w14:paraId="45A679E1" w14:textId="77777777" w:rsidTr="0004401A">
        <w:tc>
          <w:tcPr>
            <w:tcW w:w="495" w:type="dxa"/>
            <w:shd w:val="clear" w:color="auto" w:fill="D9E2F3" w:themeFill="accent1" w:themeFillTint="33"/>
            <w:vAlign w:val="center"/>
          </w:tcPr>
          <w:p w14:paraId="7B6E7714" w14:textId="18989E44" w:rsidR="00205BBD" w:rsidRPr="00E5518F" w:rsidRDefault="008D2EAE" w:rsidP="0019315D">
            <w:pPr>
              <w:jc w:val="center"/>
              <w:rPr>
                <w:sz w:val="24"/>
                <w:szCs w:val="24"/>
                <w:lang w:val="ro-RO"/>
              </w:rPr>
            </w:pPr>
            <w:r w:rsidRPr="00E5518F">
              <w:rPr>
                <w:sz w:val="24"/>
                <w:szCs w:val="24"/>
                <w:lang w:val="ro-RO"/>
              </w:rPr>
              <w:t>1</w:t>
            </w:r>
          </w:p>
        </w:tc>
        <w:tc>
          <w:tcPr>
            <w:tcW w:w="4603" w:type="dxa"/>
          </w:tcPr>
          <w:p w14:paraId="57DB3E23" w14:textId="2EA2F620" w:rsidR="00205BBD" w:rsidRPr="00E5518F" w:rsidRDefault="000857B4" w:rsidP="008B1FA3">
            <w:pPr>
              <w:jc w:val="both"/>
              <w:rPr>
                <w:sz w:val="24"/>
                <w:szCs w:val="24"/>
                <w:lang w:val="ro-RO"/>
              </w:rPr>
            </w:pPr>
            <w:r w:rsidRPr="00E5518F">
              <w:rPr>
                <w:sz w:val="24"/>
                <w:szCs w:val="24"/>
                <w:lang w:val="ro-RO"/>
              </w:rPr>
              <w:t>Proiectul descrie și demonstrează respectarea principiilor egalității de șanse, gen</w:t>
            </w:r>
            <w:r w:rsidR="003F4398" w:rsidRPr="00E5518F">
              <w:rPr>
                <w:sz w:val="24"/>
                <w:szCs w:val="24"/>
                <w:lang w:val="ro-RO"/>
              </w:rPr>
              <w:t xml:space="preserve"> și</w:t>
            </w:r>
            <w:r w:rsidRPr="00E5518F">
              <w:rPr>
                <w:sz w:val="24"/>
                <w:szCs w:val="24"/>
                <w:lang w:val="ro-RO"/>
              </w:rPr>
              <w:t xml:space="preserve"> nediscriminarea în ceea ce privește echipa de proiect, achizițiile din cadrul proiectului, grupul țintă, beneficiarii, clienții, conform legislației naționale în vigoare, în corelare cu Carta drepturilor fundamentale a Uniunii Europene?</w:t>
            </w:r>
          </w:p>
        </w:tc>
        <w:tc>
          <w:tcPr>
            <w:tcW w:w="1160" w:type="dxa"/>
          </w:tcPr>
          <w:p w14:paraId="10EBB8EF" w14:textId="77777777" w:rsidR="00205BBD" w:rsidRPr="00E5518F" w:rsidRDefault="00205BBD" w:rsidP="00205BBD">
            <w:pPr>
              <w:rPr>
                <w:sz w:val="24"/>
                <w:szCs w:val="24"/>
                <w:lang w:val="ro-RO"/>
              </w:rPr>
            </w:pPr>
          </w:p>
        </w:tc>
        <w:tc>
          <w:tcPr>
            <w:tcW w:w="2758" w:type="dxa"/>
          </w:tcPr>
          <w:p w14:paraId="3E2251BC" w14:textId="77777777" w:rsidR="00205BBD" w:rsidRPr="00E5518F" w:rsidRDefault="00205BBD" w:rsidP="00205BBD">
            <w:pPr>
              <w:rPr>
                <w:sz w:val="24"/>
                <w:szCs w:val="24"/>
                <w:lang w:val="ro-RO"/>
              </w:rPr>
            </w:pPr>
          </w:p>
        </w:tc>
      </w:tr>
      <w:tr w:rsidR="002830ED" w:rsidRPr="00E5518F" w14:paraId="3FE7342D" w14:textId="77777777" w:rsidTr="0004401A">
        <w:tc>
          <w:tcPr>
            <w:tcW w:w="495" w:type="dxa"/>
            <w:shd w:val="clear" w:color="auto" w:fill="D9E2F3" w:themeFill="accent1" w:themeFillTint="33"/>
            <w:vAlign w:val="center"/>
          </w:tcPr>
          <w:p w14:paraId="75261A1A" w14:textId="2BBF3EA2" w:rsidR="002830ED" w:rsidRPr="00E5518F" w:rsidRDefault="00592473" w:rsidP="0019315D">
            <w:pPr>
              <w:jc w:val="center"/>
              <w:rPr>
                <w:sz w:val="24"/>
                <w:szCs w:val="24"/>
                <w:lang w:val="ro-RO"/>
              </w:rPr>
            </w:pPr>
            <w:r w:rsidRPr="00E5518F">
              <w:rPr>
                <w:sz w:val="24"/>
                <w:szCs w:val="24"/>
                <w:lang w:val="ro-RO"/>
              </w:rPr>
              <w:t>2</w:t>
            </w:r>
          </w:p>
        </w:tc>
        <w:tc>
          <w:tcPr>
            <w:tcW w:w="4603" w:type="dxa"/>
          </w:tcPr>
          <w:p w14:paraId="51C4431E" w14:textId="1EEECA96" w:rsidR="002830ED" w:rsidRPr="00E5518F" w:rsidRDefault="00154FF9" w:rsidP="008B1FA3">
            <w:pPr>
              <w:jc w:val="both"/>
              <w:rPr>
                <w:sz w:val="24"/>
                <w:szCs w:val="24"/>
                <w:lang w:val="ro-RO"/>
              </w:rPr>
            </w:pPr>
            <w:r w:rsidRPr="00E5518F">
              <w:rPr>
                <w:sz w:val="24"/>
                <w:szCs w:val="24"/>
                <w:lang w:val="ro-RO"/>
              </w:rPr>
              <w:t>Proiectul descrie politicile implementate/ care se vor implementa la nivelul organizației</w:t>
            </w:r>
            <w:r w:rsidR="00803B69" w:rsidRPr="00E5518F">
              <w:rPr>
                <w:sz w:val="24"/>
                <w:szCs w:val="24"/>
                <w:lang w:val="ro-RO"/>
              </w:rPr>
              <w:t xml:space="preserve"> în domeniul nediscriminării și egalității de șanse între bărbați și femei și modalitățile prin care se asigură </w:t>
            </w:r>
            <w:r w:rsidR="00362F3D" w:rsidRPr="00E5518F">
              <w:rPr>
                <w:sz w:val="24"/>
                <w:szCs w:val="24"/>
                <w:lang w:val="ro-RO"/>
              </w:rPr>
              <w:t>informarea continuă a angajaților</w:t>
            </w:r>
            <w:r w:rsidR="003F4398" w:rsidRPr="00E5518F">
              <w:rPr>
                <w:sz w:val="24"/>
                <w:szCs w:val="24"/>
                <w:lang w:val="ro-RO"/>
              </w:rPr>
              <w:t xml:space="preserve"> conform legislației naționale în vigoare, în corelare cu Carta drepturilor fundamentale a Uniunii Europene?</w:t>
            </w:r>
          </w:p>
        </w:tc>
        <w:tc>
          <w:tcPr>
            <w:tcW w:w="1160" w:type="dxa"/>
          </w:tcPr>
          <w:p w14:paraId="714FB07C" w14:textId="77777777" w:rsidR="002830ED" w:rsidRPr="00E5518F" w:rsidRDefault="002830ED" w:rsidP="00205BBD">
            <w:pPr>
              <w:rPr>
                <w:sz w:val="24"/>
                <w:szCs w:val="24"/>
                <w:lang w:val="ro-RO"/>
              </w:rPr>
            </w:pPr>
          </w:p>
        </w:tc>
        <w:tc>
          <w:tcPr>
            <w:tcW w:w="2758" w:type="dxa"/>
          </w:tcPr>
          <w:p w14:paraId="1932760B" w14:textId="77777777" w:rsidR="002830ED" w:rsidRPr="00E5518F" w:rsidRDefault="002830ED" w:rsidP="00205BBD">
            <w:pPr>
              <w:rPr>
                <w:sz w:val="24"/>
                <w:szCs w:val="24"/>
                <w:lang w:val="ro-RO"/>
              </w:rPr>
            </w:pPr>
          </w:p>
        </w:tc>
      </w:tr>
      <w:tr w:rsidR="00C22A37" w:rsidRPr="00E5518F" w14:paraId="71F4AA33" w14:textId="77777777" w:rsidTr="0004401A">
        <w:tc>
          <w:tcPr>
            <w:tcW w:w="495" w:type="dxa"/>
            <w:shd w:val="clear" w:color="auto" w:fill="D9E2F3" w:themeFill="accent1" w:themeFillTint="33"/>
            <w:vAlign w:val="center"/>
          </w:tcPr>
          <w:p w14:paraId="3F428751" w14:textId="41721E1A" w:rsidR="00C22A37" w:rsidRPr="00E5518F" w:rsidRDefault="00592473" w:rsidP="0019315D">
            <w:pPr>
              <w:jc w:val="center"/>
              <w:rPr>
                <w:sz w:val="24"/>
                <w:szCs w:val="24"/>
                <w:lang w:val="ro-RO"/>
              </w:rPr>
            </w:pPr>
            <w:r w:rsidRPr="00E5518F">
              <w:rPr>
                <w:sz w:val="24"/>
                <w:szCs w:val="24"/>
                <w:lang w:val="ro-RO"/>
              </w:rPr>
              <w:t>3</w:t>
            </w:r>
          </w:p>
        </w:tc>
        <w:tc>
          <w:tcPr>
            <w:tcW w:w="4603" w:type="dxa"/>
          </w:tcPr>
          <w:p w14:paraId="764E0A36" w14:textId="73E1DEF2" w:rsidR="00C22A37" w:rsidRPr="00E5518F" w:rsidRDefault="000857B4" w:rsidP="00205BBD">
            <w:pPr>
              <w:jc w:val="both"/>
              <w:rPr>
                <w:sz w:val="24"/>
                <w:szCs w:val="24"/>
                <w:lang w:val="ro-RO"/>
              </w:rPr>
            </w:pPr>
            <w:r w:rsidRPr="00E5518F">
              <w:rPr>
                <w:sz w:val="24"/>
                <w:szCs w:val="24"/>
                <w:lang w:val="ro-RO"/>
              </w:rPr>
              <w:t>Proiectul descrie și demonstrează respectarea drepturilor persoanelor cu handicap</w:t>
            </w:r>
            <w:r w:rsidR="00362F3D" w:rsidRPr="00E5518F">
              <w:rPr>
                <w:sz w:val="24"/>
                <w:szCs w:val="24"/>
                <w:lang w:val="ro-RO"/>
              </w:rPr>
              <w:t xml:space="preserve">, inclusiv măsurile </w:t>
            </w:r>
            <w:r w:rsidR="003F4398" w:rsidRPr="00E5518F">
              <w:rPr>
                <w:sz w:val="24"/>
                <w:szCs w:val="24"/>
                <w:lang w:val="ro-RO"/>
              </w:rPr>
              <w:t xml:space="preserve">existente sau propuse </w:t>
            </w:r>
            <w:r w:rsidR="00362F3D" w:rsidRPr="00E5518F">
              <w:rPr>
                <w:sz w:val="24"/>
                <w:szCs w:val="24"/>
                <w:lang w:val="ro-RO"/>
              </w:rPr>
              <w:t>de asigurare a accesibilității la nivelul organizației</w:t>
            </w:r>
            <w:r w:rsidRPr="00E5518F">
              <w:rPr>
                <w:sz w:val="24"/>
                <w:szCs w:val="24"/>
                <w:lang w:val="ro-RO"/>
              </w:rPr>
              <w:t xml:space="preserve"> conform legislației naționale în vigoare în corelare cu Convenția ONU privind drepturile persoanelor cu handicap? </w:t>
            </w:r>
          </w:p>
        </w:tc>
        <w:tc>
          <w:tcPr>
            <w:tcW w:w="1160" w:type="dxa"/>
          </w:tcPr>
          <w:p w14:paraId="2AEAA704" w14:textId="12A8D6FF" w:rsidR="00C22A37" w:rsidRPr="00E5518F" w:rsidRDefault="00600C6E" w:rsidP="00205BBD">
            <w:pPr>
              <w:rPr>
                <w:sz w:val="24"/>
                <w:szCs w:val="24"/>
                <w:lang w:val="ro-RO"/>
              </w:rPr>
            </w:pPr>
            <w:r w:rsidRPr="00E5518F">
              <w:rPr>
                <w:sz w:val="24"/>
                <w:szCs w:val="24"/>
                <w:lang w:val="ro-RO"/>
              </w:rPr>
              <w:t xml:space="preserve"> </w:t>
            </w:r>
          </w:p>
        </w:tc>
        <w:tc>
          <w:tcPr>
            <w:tcW w:w="2758" w:type="dxa"/>
          </w:tcPr>
          <w:p w14:paraId="0715FF6D" w14:textId="77777777" w:rsidR="00C22A37" w:rsidRPr="00E5518F" w:rsidRDefault="00C22A37" w:rsidP="00205BBD">
            <w:pPr>
              <w:rPr>
                <w:sz w:val="24"/>
                <w:szCs w:val="24"/>
                <w:lang w:val="ro-RO"/>
              </w:rPr>
            </w:pPr>
          </w:p>
        </w:tc>
      </w:tr>
      <w:tr w:rsidR="00362F3D" w:rsidRPr="00E5518F" w14:paraId="4CF03EA9" w14:textId="77777777" w:rsidTr="0004401A">
        <w:tc>
          <w:tcPr>
            <w:tcW w:w="495" w:type="dxa"/>
            <w:shd w:val="clear" w:color="auto" w:fill="D9E2F3" w:themeFill="accent1" w:themeFillTint="33"/>
            <w:vAlign w:val="center"/>
          </w:tcPr>
          <w:p w14:paraId="74D7FA60" w14:textId="7B7FF3CE" w:rsidR="00362F3D" w:rsidRPr="00E5518F" w:rsidRDefault="00362F3D" w:rsidP="003F4398">
            <w:pPr>
              <w:jc w:val="center"/>
              <w:rPr>
                <w:sz w:val="24"/>
                <w:szCs w:val="24"/>
                <w:lang w:val="ro-RO"/>
              </w:rPr>
            </w:pPr>
            <w:r w:rsidRPr="00E5518F">
              <w:rPr>
                <w:b/>
                <w:bCs/>
                <w:sz w:val="20"/>
                <w:szCs w:val="24"/>
                <w:lang w:val="ro-RO"/>
              </w:rPr>
              <w:lastRenderedPageBreak/>
              <w:t>Nr. crt.</w:t>
            </w:r>
          </w:p>
        </w:tc>
        <w:tc>
          <w:tcPr>
            <w:tcW w:w="4603" w:type="dxa"/>
            <w:shd w:val="clear" w:color="auto" w:fill="D9E2F3" w:themeFill="accent1" w:themeFillTint="33"/>
            <w:vAlign w:val="center"/>
          </w:tcPr>
          <w:p w14:paraId="1CAD2F16" w14:textId="76B92489" w:rsidR="00362F3D" w:rsidRPr="00E5518F" w:rsidDel="000857B4" w:rsidRDefault="00362F3D" w:rsidP="0004401A">
            <w:pPr>
              <w:jc w:val="center"/>
              <w:rPr>
                <w:sz w:val="24"/>
                <w:szCs w:val="24"/>
                <w:lang w:val="ro-RO"/>
              </w:rPr>
            </w:pPr>
            <w:r w:rsidRPr="00E5518F">
              <w:rPr>
                <w:b/>
                <w:bCs/>
                <w:sz w:val="24"/>
                <w:szCs w:val="24"/>
                <w:lang w:val="ro-RO"/>
              </w:rPr>
              <w:t>Măsuri minime obligatorii</w:t>
            </w:r>
          </w:p>
        </w:tc>
        <w:tc>
          <w:tcPr>
            <w:tcW w:w="1160" w:type="dxa"/>
            <w:shd w:val="clear" w:color="auto" w:fill="D9E2F3" w:themeFill="accent1" w:themeFillTint="33"/>
            <w:vAlign w:val="center"/>
          </w:tcPr>
          <w:p w14:paraId="3AF41C5C" w14:textId="0DF359C6" w:rsidR="00362F3D" w:rsidRPr="00E5518F" w:rsidRDefault="00362F3D" w:rsidP="0004401A">
            <w:pPr>
              <w:jc w:val="center"/>
              <w:rPr>
                <w:sz w:val="24"/>
                <w:szCs w:val="24"/>
                <w:lang w:val="ro-RO"/>
              </w:rPr>
            </w:pPr>
            <w:r w:rsidRPr="00E5518F">
              <w:rPr>
                <w:b/>
                <w:bCs/>
                <w:sz w:val="24"/>
                <w:szCs w:val="24"/>
                <w:lang w:val="ro-RO"/>
              </w:rPr>
              <w:t>DA/ NU/ Nu este cazul</w:t>
            </w:r>
          </w:p>
        </w:tc>
        <w:tc>
          <w:tcPr>
            <w:tcW w:w="2758" w:type="dxa"/>
            <w:shd w:val="clear" w:color="auto" w:fill="D9E2F3" w:themeFill="accent1" w:themeFillTint="33"/>
            <w:vAlign w:val="center"/>
          </w:tcPr>
          <w:p w14:paraId="41F0C632" w14:textId="344166DC" w:rsidR="00362F3D" w:rsidRPr="00E5518F" w:rsidRDefault="00362F3D" w:rsidP="0004401A">
            <w:pPr>
              <w:jc w:val="center"/>
              <w:rPr>
                <w:sz w:val="24"/>
                <w:szCs w:val="24"/>
                <w:lang w:val="ro-RO"/>
              </w:rPr>
            </w:pPr>
            <w:r w:rsidRPr="00E5518F">
              <w:rPr>
                <w:b/>
                <w:bCs/>
                <w:sz w:val="24"/>
                <w:szCs w:val="24"/>
                <w:lang w:val="ro-RO"/>
              </w:rPr>
              <w:t>Observații</w:t>
            </w:r>
          </w:p>
        </w:tc>
      </w:tr>
      <w:tr w:rsidR="00362F3D" w:rsidRPr="00E5518F" w14:paraId="2DBFC610" w14:textId="77777777" w:rsidTr="0004401A">
        <w:tc>
          <w:tcPr>
            <w:tcW w:w="495" w:type="dxa"/>
            <w:shd w:val="clear" w:color="auto" w:fill="D9E2F3" w:themeFill="accent1" w:themeFillTint="33"/>
            <w:vAlign w:val="center"/>
          </w:tcPr>
          <w:p w14:paraId="1E9E8BC0" w14:textId="6F07CD0E" w:rsidR="00362F3D" w:rsidRPr="00E5518F" w:rsidRDefault="00362F3D" w:rsidP="00362F3D">
            <w:pPr>
              <w:jc w:val="center"/>
              <w:rPr>
                <w:sz w:val="24"/>
                <w:szCs w:val="24"/>
                <w:lang w:val="ro-RO"/>
              </w:rPr>
            </w:pPr>
            <w:r w:rsidRPr="00E5518F">
              <w:rPr>
                <w:sz w:val="24"/>
                <w:szCs w:val="24"/>
                <w:lang w:val="ro-RO"/>
              </w:rPr>
              <w:t>4</w:t>
            </w:r>
          </w:p>
        </w:tc>
        <w:tc>
          <w:tcPr>
            <w:tcW w:w="4603" w:type="dxa"/>
          </w:tcPr>
          <w:p w14:paraId="43640484" w14:textId="39602448" w:rsidR="00362F3D" w:rsidRPr="00E5518F" w:rsidRDefault="00362F3D" w:rsidP="00362F3D">
            <w:pPr>
              <w:jc w:val="both"/>
              <w:rPr>
                <w:sz w:val="24"/>
                <w:szCs w:val="24"/>
                <w:lang w:val="ro-RO"/>
              </w:rPr>
            </w:pPr>
            <w:r w:rsidRPr="00E5518F">
              <w:rPr>
                <w:sz w:val="24"/>
                <w:szCs w:val="24"/>
                <w:lang w:val="ro-RO"/>
              </w:rPr>
              <w:t>În cazul în care proiectul urmărește crearea de noi locuri de muncă sunt descrise măsurile propuse din punct de vedere al asigurării egalității de șanse și nediscriminării în procesul de recrutare și selectare a noului personal respectând cerințele minime legale în vigoare?</w:t>
            </w:r>
          </w:p>
        </w:tc>
        <w:tc>
          <w:tcPr>
            <w:tcW w:w="1160" w:type="dxa"/>
          </w:tcPr>
          <w:p w14:paraId="6F0E0588" w14:textId="77777777" w:rsidR="00362F3D" w:rsidRPr="00E5518F" w:rsidRDefault="00362F3D" w:rsidP="00362F3D">
            <w:pPr>
              <w:rPr>
                <w:sz w:val="24"/>
                <w:szCs w:val="24"/>
                <w:lang w:val="ro-RO"/>
              </w:rPr>
            </w:pPr>
          </w:p>
        </w:tc>
        <w:tc>
          <w:tcPr>
            <w:tcW w:w="2758" w:type="dxa"/>
          </w:tcPr>
          <w:p w14:paraId="07F71A7C" w14:textId="77777777" w:rsidR="00362F3D" w:rsidRPr="00E5518F" w:rsidRDefault="00362F3D" w:rsidP="00362F3D">
            <w:pPr>
              <w:rPr>
                <w:sz w:val="24"/>
                <w:szCs w:val="24"/>
                <w:lang w:val="ro-RO"/>
              </w:rPr>
            </w:pPr>
          </w:p>
        </w:tc>
      </w:tr>
      <w:tr w:rsidR="00362F3D" w:rsidRPr="00E5518F" w14:paraId="5F740A64" w14:textId="77777777" w:rsidTr="0004401A">
        <w:tc>
          <w:tcPr>
            <w:tcW w:w="495" w:type="dxa"/>
            <w:shd w:val="clear" w:color="auto" w:fill="D9E2F3" w:themeFill="accent1" w:themeFillTint="33"/>
            <w:vAlign w:val="center"/>
          </w:tcPr>
          <w:p w14:paraId="311E2470" w14:textId="0CBAD58D" w:rsidR="00362F3D" w:rsidRPr="00E5518F" w:rsidRDefault="00362F3D" w:rsidP="00362F3D">
            <w:pPr>
              <w:jc w:val="center"/>
              <w:rPr>
                <w:sz w:val="24"/>
                <w:szCs w:val="24"/>
                <w:lang w:val="ro-RO"/>
              </w:rPr>
            </w:pPr>
            <w:r w:rsidRPr="00E5518F">
              <w:rPr>
                <w:sz w:val="24"/>
                <w:szCs w:val="24"/>
                <w:lang w:val="ro-RO"/>
              </w:rPr>
              <w:t>5</w:t>
            </w:r>
          </w:p>
        </w:tc>
        <w:tc>
          <w:tcPr>
            <w:tcW w:w="4603" w:type="dxa"/>
          </w:tcPr>
          <w:p w14:paraId="6C68A13F" w14:textId="6D5A79C0" w:rsidR="00362F3D" w:rsidRPr="00E5518F" w:rsidRDefault="00362F3D" w:rsidP="00362F3D">
            <w:pPr>
              <w:jc w:val="both"/>
              <w:rPr>
                <w:sz w:val="24"/>
                <w:szCs w:val="24"/>
                <w:lang w:val="ro-RO"/>
              </w:rPr>
            </w:pPr>
            <w:r w:rsidRPr="00E5518F">
              <w:rPr>
                <w:sz w:val="24"/>
                <w:szCs w:val="24"/>
                <w:lang w:val="ro-RO"/>
              </w:rPr>
              <w:t xml:space="preserve">În cazul în care proiectul propune construcția de infrastructuri sunt descrise măsurile </w:t>
            </w:r>
            <w:r w:rsidR="005F5538" w:rsidRPr="00E5518F">
              <w:rPr>
                <w:sz w:val="24"/>
                <w:szCs w:val="24"/>
                <w:lang w:val="ro-RO"/>
              </w:rPr>
              <w:t>de adaptare pentru asigurarea accesului facil al persoanelor cu dizabilități respectând cerințele minime legale în vigoare?</w:t>
            </w:r>
          </w:p>
        </w:tc>
        <w:tc>
          <w:tcPr>
            <w:tcW w:w="1160" w:type="dxa"/>
          </w:tcPr>
          <w:p w14:paraId="04FECF73" w14:textId="77777777" w:rsidR="00362F3D" w:rsidRPr="00E5518F" w:rsidRDefault="00362F3D" w:rsidP="00362F3D">
            <w:pPr>
              <w:rPr>
                <w:sz w:val="24"/>
                <w:szCs w:val="24"/>
                <w:lang w:val="ro-RO"/>
              </w:rPr>
            </w:pPr>
          </w:p>
        </w:tc>
        <w:tc>
          <w:tcPr>
            <w:tcW w:w="2758" w:type="dxa"/>
          </w:tcPr>
          <w:p w14:paraId="3E690F12" w14:textId="77777777" w:rsidR="00362F3D" w:rsidRPr="00E5518F" w:rsidRDefault="00362F3D" w:rsidP="00362F3D">
            <w:pPr>
              <w:rPr>
                <w:sz w:val="24"/>
                <w:szCs w:val="24"/>
                <w:lang w:val="ro-RO"/>
              </w:rPr>
            </w:pPr>
          </w:p>
        </w:tc>
      </w:tr>
      <w:tr w:rsidR="00362F3D" w:rsidRPr="00E5518F" w14:paraId="03A3C4A4" w14:textId="77777777" w:rsidTr="0004401A">
        <w:tc>
          <w:tcPr>
            <w:tcW w:w="495" w:type="dxa"/>
            <w:shd w:val="clear" w:color="auto" w:fill="D9E2F3" w:themeFill="accent1" w:themeFillTint="33"/>
            <w:vAlign w:val="center"/>
          </w:tcPr>
          <w:p w14:paraId="0E5C96D8" w14:textId="769F3C5D" w:rsidR="00362F3D" w:rsidRPr="00E5518F" w:rsidRDefault="00362F3D" w:rsidP="00362F3D">
            <w:pPr>
              <w:jc w:val="center"/>
              <w:rPr>
                <w:sz w:val="24"/>
                <w:szCs w:val="24"/>
                <w:lang w:val="ro-RO"/>
              </w:rPr>
            </w:pPr>
            <w:r w:rsidRPr="00E5518F">
              <w:rPr>
                <w:sz w:val="24"/>
                <w:szCs w:val="24"/>
                <w:lang w:val="ro-RO"/>
              </w:rPr>
              <w:t>6</w:t>
            </w:r>
          </w:p>
        </w:tc>
        <w:tc>
          <w:tcPr>
            <w:tcW w:w="4603" w:type="dxa"/>
          </w:tcPr>
          <w:p w14:paraId="11138D7A" w14:textId="5611A72A" w:rsidR="00362F3D" w:rsidRPr="00E5518F" w:rsidRDefault="005F5538" w:rsidP="00362F3D">
            <w:pPr>
              <w:jc w:val="both"/>
              <w:rPr>
                <w:sz w:val="24"/>
                <w:szCs w:val="24"/>
                <w:lang w:val="ro-RO"/>
              </w:rPr>
            </w:pPr>
            <w:r w:rsidRPr="00E5518F">
              <w:rPr>
                <w:sz w:val="24"/>
                <w:szCs w:val="24"/>
                <w:lang w:val="ro-RO"/>
              </w:rPr>
              <w:t>În cazul în care proiectul propune achiziția de echipamente/ utilaje sunt descrise tipurile de adaptări propuse pentru asigurarea accesului și manevrării de către persoanele cu dizabilități respectând cerințele minime legale în vigoare?</w:t>
            </w:r>
          </w:p>
        </w:tc>
        <w:tc>
          <w:tcPr>
            <w:tcW w:w="1160" w:type="dxa"/>
          </w:tcPr>
          <w:p w14:paraId="36272CDB" w14:textId="77777777" w:rsidR="00362F3D" w:rsidRPr="00E5518F" w:rsidRDefault="00362F3D" w:rsidP="00362F3D">
            <w:pPr>
              <w:rPr>
                <w:sz w:val="24"/>
                <w:szCs w:val="24"/>
                <w:lang w:val="ro-RO"/>
              </w:rPr>
            </w:pPr>
          </w:p>
        </w:tc>
        <w:tc>
          <w:tcPr>
            <w:tcW w:w="2758" w:type="dxa"/>
          </w:tcPr>
          <w:p w14:paraId="17F0957E" w14:textId="77777777" w:rsidR="00362F3D" w:rsidRPr="00E5518F" w:rsidRDefault="00362F3D" w:rsidP="00362F3D">
            <w:pPr>
              <w:rPr>
                <w:sz w:val="24"/>
                <w:szCs w:val="24"/>
                <w:lang w:val="ro-RO"/>
              </w:rPr>
            </w:pPr>
          </w:p>
        </w:tc>
      </w:tr>
      <w:tr w:rsidR="00362F3D" w:rsidRPr="00E5518F" w14:paraId="22534804" w14:textId="77777777" w:rsidTr="0004401A">
        <w:tc>
          <w:tcPr>
            <w:tcW w:w="495" w:type="dxa"/>
            <w:shd w:val="clear" w:color="auto" w:fill="D9E2F3" w:themeFill="accent1" w:themeFillTint="33"/>
            <w:vAlign w:val="center"/>
          </w:tcPr>
          <w:p w14:paraId="0ED1CE7A" w14:textId="55DBBA30" w:rsidR="00362F3D" w:rsidRPr="00E5518F" w:rsidRDefault="00362F3D" w:rsidP="00362F3D">
            <w:pPr>
              <w:jc w:val="center"/>
              <w:rPr>
                <w:sz w:val="24"/>
                <w:szCs w:val="24"/>
                <w:lang w:val="ro-RO"/>
              </w:rPr>
            </w:pPr>
            <w:r w:rsidRPr="00E5518F">
              <w:rPr>
                <w:sz w:val="24"/>
                <w:szCs w:val="24"/>
                <w:lang w:val="ro-RO"/>
              </w:rPr>
              <w:t>7</w:t>
            </w:r>
          </w:p>
        </w:tc>
        <w:tc>
          <w:tcPr>
            <w:tcW w:w="4603" w:type="dxa"/>
          </w:tcPr>
          <w:p w14:paraId="21EACD27" w14:textId="2DF3C56E" w:rsidR="00362F3D" w:rsidRPr="00E5518F" w:rsidRDefault="005F5538" w:rsidP="00362F3D">
            <w:pPr>
              <w:jc w:val="both"/>
              <w:rPr>
                <w:sz w:val="24"/>
                <w:szCs w:val="24"/>
                <w:lang w:val="ro-RO"/>
              </w:rPr>
            </w:pPr>
            <w:r w:rsidRPr="00E5518F">
              <w:rPr>
                <w:sz w:val="24"/>
                <w:szCs w:val="24"/>
                <w:lang w:val="ro-RO"/>
              </w:rPr>
              <w:t>În cazul în care proiectul propune achiziția de servicii de tip TIC sunt descrise măsurile</w:t>
            </w:r>
            <w:r w:rsidR="00600C6E" w:rsidRPr="00E5518F">
              <w:rPr>
                <w:sz w:val="24"/>
                <w:szCs w:val="24"/>
                <w:lang w:val="ro-RO"/>
              </w:rPr>
              <w:t xml:space="preserve"> de</w:t>
            </w:r>
            <w:r w:rsidRPr="00E5518F">
              <w:rPr>
                <w:sz w:val="24"/>
                <w:szCs w:val="24"/>
                <w:lang w:val="ro-RO"/>
              </w:rPr>
              <w:t xml:space="preserve"> asigurare</w:t>
            </w:r>
            <w:r w:rsidR="00600C6E" w:rsidRPr="00E5518F">
              <w:rPr>
                <w:sz w:val="24"/>
                <w:szCs w:val="24"/>
                <w:lang w:val="ro-RO"/>
              </w:rPr>
              <w:t xml:space="preserve"> a</w:t>
            </w:r>
            <w:r w:rsidRPr="00E5518F">
              <w:rPr>
                <w:sz w:val="24"/>
                <w:szCs w:val="24"/>
                <w:lang w:val="ro-RO"/>
              </w:rPr>
              <w:t xml:space="preserve"> utilizării facile de către persoanele cu dizabilități respectând cerințele minime legale în vigoare?</w:t>
            </w:r>
          </w:p>
        </w:tc>
        <w:tc>
          <w:tcPr>
            <w:tcW w:w="1160" w:type="dxa"/>
          </w:tcPr>
          <w:p w14:paraId="47CD18CD" w14:textId="77777777" w:rsidR="00362F3D" w:rsidRPr="00E5518F" w:rsidRDefault="00362F3D" w:rsidP="00362F3D">
            <w:pPr>
              <w:rPr>
                <w:sz w:val="24"/>
                <w:szCs w:val="24"/>
                <w:lang w:val="ro-RO"/>
              </w:rPr>
            </w:pPr>
          </w:p>
        </w:tc>
        <w:tc>
          <w:tcPr>
            <w:tcW w:w="2758" w:type="dxa"/>
          </w:tcPr>
          <w:p w14:paraId="223D3CD4" w14:textId="77777777" w:rsidR="00362F3D" w:rsidRPr="00E5518F" w:rsidRDefault="00362F3D" w:rsidP="00362F3D">
            <w:pPr>
              <w:rPr>
                <w:sz w:val="24"/>
                <w:szCs w:val="24"/>
                <w:lang w:val="ro-RO"/>
              </w:rPr>
            </w:pPr>
          </w:p>
        </w:tc>
      </w:tr>
    </w:tbl>
    <w:p w14:paraId="58714B6B" w14:textId="0D671BB8" w:rsidR="00992EF0" w:rsidRPr="00E5518F" w:rsidRDefault="00992EF0">
      <w:pPr>
        <w:rPr>
          <w:sz w:val="24"/>
          <w:szCs w:val="24"/>
          <w:lang w:val="ro-RO"/>
        </w:rPr>
      </w:pPr>
    </w:p>
    <w:p w14:paraId="1102C218" w14:textId="5E7D5058" w:rsidR="00992EF0" w:rsidRPr="00E5518F" w:rsidRDefault="00992EF0" w:rsidP="00DE1AFA">
      <w:pPr>
        <w:jc w:val="both"/>
        <w:rPr>
          <w:sz w:val="24"/>
          <w:szCs w:val="24"/>
          <w:lang w:val="ro-RO"/>
        </w:rPr>
      </w:pPr>
      <w:r w:rsidRPr="00E5518F">
        <w:rPr>
          <w:sz w:val="24"/>
          <w:szCs w:val="24"/>
          <w:lang w:val="ro-RO"/>
        </w:rPr>
        <w:t xml:space="preserve">*Art. 9 din Convenția ONU privind drepturile persoanelor cu </w:t>
      </w:r>
      <w:r w:rsidR="00CE7D4F" w:rsidRPr="00E5518F">
        <w:rPr>
          <w:sz w:val="24"/>
          <w:szCs w:val="24"/>
          <w:lang w:val="ro-RO"/>
        </w:rPr>
        <w:t>dizabilități</w:t>
      </w:r>
      <w:r w:rsidRPr="00E5518F">
        <w:rPr>
          <w:sz w:val="24"/>
          <w:szCs w:val="24"/>
          <w:lang w:val="ro-RO"/>
        </w:rPr>
        <w:t xml:space="preserve"> explicitează măsurile care includ identificarea </w:t>
      </w:r>
      <w:r w:rsidR="00732800" w:rsidRPr="00E5518F">
        <w:rPr>
          <w:sz w:val="24"/>
          <w:szCs w:val="24"/>
          <w:lang w:val="ro-RO"/>
        </w:rPr>
        <w:t>și</w:t>
      </w:r>
      <w:r w:rsidRPr="00E5518F">
        <w:rPr>
          <w:sz w:val="24"/>
          <w:szCs w:val="24"/>
          <w:lang w:val="ro-RO"/>
        </w:rPr>
        <w:t xml:space="preserve"> eliminarea obstacolelor </w:t>
      </w:r>
      <w:r w:rsidR="00CE7D4F" w:rsidRPr="00E5518F">
        <w:rPr>
          <w:sz w:val="24"/>
          <w:szCs w:val="24"/>
          <w:lang w:val="ro-RO"/>
        </w:rPr>
        <w:t>și</w:t>
      </w:r>
      <w:r w:rsidRPr="00E5518F">
        <w:rPr>
          <w:sz w:val="24"/>
          <w:szCs w:val="24"/>
          <w:lang w:val="ro-RO"/>
        </w:rPr>
        <w:t xml:space="preserve"> barierelor </w:t>
      </w:r>
      <w:r w:rsidR="00CE7D4F" w:rsidRPr="00E5518F">
        <w:rPr>
          <w:sz w:val="24"/>
          <w:szCs w:val="24"/>
          <w:lang w:val="ro-RO"/>
        </w:rPr>
        <w:t>fa</w:t>
      </w:r>
      <w:r w:rsidR="00CE7D4F">
        <w:rPr>
          <w:sz w:val="24"/>
          <w:szCs w:val="24"/>
          <w:lang w:val="ro-RO"/>
        </w:rPr>
        <w:t>ț</w:t>
      </w:r>
      <w:r w:rsidR="00CE7D4F" w:rsidRPr="00E5518F">
        <w:rPr>
          <w:sz w:val="24"/>
          <w:szCs w:val="24"/>
          <w:lang w:val="ro-RO"/>
        </w:rPr>
        <w:t>ă</w:t>
      </w:r>
      <w:r w:rsidRPr="00E5518F">
        <w:rPr>
          <w:sz w:val="24"/>
          <w:szCs w:val="24"/>
          <w:lang w:val="ro-RO"/>
        </w:rPr>
        <w:t xml:space="preserve"> de accesul deplin și care trebuie aplicate, printre altele, la:</w:t>
      </w:r>
    </w:p>
    <w:p w14:paraId="31DCDE79" w14:textId="3F4D0D48" w:rsidR="00992EF0" w:rsidRPr="00E5518F" w:rsidRDefault="00992EF0" w:rsidP="00DE1AFA">
      <w:pPr>
        <w:pStyle w:val="Listparagraf"/>
        <w:numPr>
          <w:ilvl w:val="0"/>
          <w:numId w:val="4"/>
        </w:numPr>
        <w:jc w:val="both"/>
        <w:rPr>
          <w:sz w:val="24"/>
          <w:szCs w:val="24"/>
          <w:lang w:val="ro-RO"/>
        </w:rPr>
      </w:pPr>
      <w:r w:rsidRPr="00E5518F">
        <w:rPr>
          <w:sz w:val="24"/>
          <w:szCs w:val="24"/>
          <w:lang w:val="ro-RO"/>
        </w:rPr>
        <w:t xml:space="preserve">clădiri, drumuri, mijloace de transport </w:t>
      </w:r>
      <w:r w:rsidR="00732800" w:rsidRPr="00E5518F">
        <w:rPr>
          <w:sz w:val="24"/>
          <w:szCs w:val="24"/>
          <w:lang w:val="ro-RO"/>
        </w:rPr>
        <w:t>și</w:t>
      </w:r>
      <w:r w:rsidRPr="00E5518F">
        <w:rPr>
          <w:sz w:val="24"/>
          <w:szCs w:val="24"/>
          <w:lang w:val="ro-RO"/>
        </w:rPr>
        <w:t xml:space="preserve"> alte </w:t>
      </w:r>
      <w:r w:rsidR="00732800" w:rsidRPr="00E5518F">
        <w:rPr>
          <w:sz w:val="24"/>
          <w:szCs w:val="24"/>
          <w:lang w:val="ro-RO"/>
        </w:rPr>
        <w:t>facilități</w:t>
      </w:r>
      <w:r w:rsidRPr="00E5518F">
        <w:rPr>
          <w:sz w:val="24"/>
          <w:szCs w:val="24"/>
          <w:lang w:val="ro-RO"/>
        </w:rPr>
        <w:t xml:space="preserve"> interioare sau exterioare, inclusiv </w:t>
      </w:r>
      <w:r w:rsidR="00732800">
        <w:rPr>
          <w:sz w:val="24"/>
          <w:szCs w:val="24"/>
          <w:lang w:val="ro-RO"/>
        </w:rPr>
        <w:t>ș</w:t>
      </w:r>
      <w:r w:rsidR="00732800" w:rsidRPr="00E5518F">
        <w:rPr>
          <w:sz w:val="24"/>
          <w:szCs w:val="24"/>
          <w:lang w:val="ro-RO"/>
        </w:rPr>
        <w:t>coli</w:t>
      </w:r>
      <w:r w:rsidRPr="00E5518F">
        <w:rPr>
          <w:sz w:val="24"/>
          <w:szCs w:val="24"/>
          <w:lang w:val="ro-RO"/>
        </w:rPr>
        <w:t xml:space="preserve">, </w:t>
      </w:r>
      <w:r w:rsidR="003A3DD3" w:rsidRPr="00E5518F">
        <w:rPr>
          <w:sz w:val="24"/>
          <w:szCs w:val="24"/>
          <w:lang w:val="ro-RO"/>
        </w:rPr>
        <w:t>locuințe</w:t>
      </w:r>
      <w:r w:rsidRPr="00E5518F">
        <w:rPr>
          <w:sz w:val="24"/>
          <w:szCs w:val="24"/>
          <w:lang w:val="ro-RO"/>
        </w:rPr>
        <w:t xml:space="preserve">, </w:t>
      </w:r>
      <w:r w:rsidR="00732800" w:rsidRPr="00E5518F">
        <w:rPr>
          <w:sz w:val="24"/>
          <w:szCs w:val="24"/>
          <w:lang w:val="ro-RO"/>
        </w:rPr>
        <w:t>unități</w:t>
      </w:r>
      <w:r w:rsidRPr="00E5518F">
        <w:rPr>
          <w:sz w:val="24"/>
          <w:szCs w:val="24"/>
          <w:lang w:val="ro-RO"/>
        </w:rPr>
        <w:t xml:space="preserve"> medicale </w:t>
      </w:r>
      <w:r w:rsidR="003A3DD3" w:rsidRPr="00E5518F">
        <w:rPr>
          <w:sz w:val="24"/>
          <w:szCs w:val="24"/>
          <w:lang w:val="ro-RO"/>
        </w:rPr>
        <w:t>și</w:t>
      </w:r>
      <w:r w:rsidRPr="00E5518F">
        <w:rPr>
          <w:sz w:val="24"/>
          <w:szCs w:val="24"/>
          <w:lang w:val="ro-RO"/>
        </w:rPr>
        <w:t xml:space="preserve"> locuri de muncă;</w:t>
      </w:r>
    </w:p>
    <w:p w14:paraId="014F93F0" w14:textId="76FD5C3C" w:rsidR="00992EF0" w:rsidRPr="00E5518F" w:rsidRDefault="00992EF0" w:rsidP="00DE1AFA">
      <w:pPr>
        <w:pStyle w:val="Listparagraf"/>
        <w:numPr>
          <w:ilvl w:val="0"/>
          <w:numId w:val="4"/>
        </w:numPr>
        <w:jc w:val="both"/>
        <w:rPr>
          <w:sz w:val="24"/>
          <w:szCs w:val="24"/>
          <w:lang w:val="ro-RO"/>
        </w:rPr>
      </w:pPr>
      <w:r w:rsidRPr="00E5518F">
        <w:rPr>
          <w:sz w:val="24"/>
          <w:szCs w:val="24"/>
          <w:lang w:val="ro-RO"/>
        </w:rPr>
        <w:t xml:space="preserve">serviciile de informare, </w:t>
      </w:r>
      <w:r w:rsidR="003A3DD3" w:rsidRPr="00E5518F">
        <w:rPr>
          <w:sz w:val="24"/>
          <w:szCs w:val="24"/>
          <w:lang w:val="ro-RO"/>
        </w:rPr>
        <w:t>comunicații</w:t>
      </w:r>
      <w:r w:rsidRPr="00E5518F">
        <w:rPr>
          <w:sz w:val="24"/>
          <w:szCs w:val="24"/>
          <w:lang w:val="ro-RO"/>
        </w:rPr>
        <w:t xml:space="preserve"> </w:t>
      </w:r>
      <w:r w:rsidR="003A3DD3" w:rsidRPr="00E5518F">
        <w:rPr>
          <w:sz w:val="24"/>
          <w:szCs w:val="24"/>
          <w:lang w:val="ro-RO"/>
        </w:rPr>
        <w:t>și</w:t>
      </w:r>
      <w:r w:rsidRPr="00E5518F">
        <w:rPr>
          <w:sz w:val="24"/>
          <w:szCs w:val="24"/>
          <w:lang w:val="ro-RO"/>
        </w:rPr>
        <w:t xml:space="preserve"> de altă natură, inclusiv serviciile electronice </w:t>
      </w:r>
      <w:r w:rsidR="003A3DD3" w:rsidRPr="00E5518F">
        <w:rPr>
          <w:sz w:val="24"/>
          <w:szCs w:val="24"/>
          <w:lang w:val="ro-RO"/>
        </w:rPr>
        <w:t>și</w:t>
      </w:r>
      <w:r w:rsidRPr="00E5518F">
        <w:rPr>
          <w:sz w:val="24"/>
          <w:szCs w:val="24"/>
          <w:lang w:val="ro-RO"/>
        </w:rPr>
        <w:t xml:space="preserve"> de </w:t>
      </w:r>
      <w:r w:rsidR="003A3DD3" w:rsidRPr="00E5518F">
        <w:rPr>
          <w:sz w:val="24"/>
          <w:szCs w:val="24"/>
          <w:lang w:val="ro-RO"/>
        </w:rPr>
        <w:t>urgență</w:t>
      </w:r>
      <w:r w:rsidRPr="00E5518F">
        <w:rPr>
          <w:sz w:val="24"/>
          <w:szCs w:val="24"/>
          <w:lang w:val="ro-RO"/>
        </w:rPr>
        <w:t>.</w:t>
      </w:r>
    </w:p>
    <w:p w14:paraId="64EB18B4" w14:textId="536F158E" w:rsidR="00992EF0" w:rsidRPr="00E5518F" w:rsidRDefault="00992EF0" w:rsidP="00DE1AFA">
      <w:pPr>
        <w:jc w:val="both"/>
        <w:rPr>
          <w:sz w:val="24"/>
          <w:szCs w:val="24"/>
          <w:lang w:val="ro-RO"/>
        </w:rPr>
      </w:pPr>
      <w:r w:rsidRPr="00E5518F">
        <w:rPr>
          <w:sz w:val="24"/>
          <w:szCs w:val="24"/>
          <w:lang w:val="ro-RO"/>
        </w:rPr>
        <w:t xml:space="preserve">2. Statele </w:t>
      </w:r>
      <w:r w:rsidR="003A3DD3" w:rsidRPr="00E5518F">
        <w:rPr>
          <w:sz w:val="24"/>
          <w:szCs w:val="24"/>
          <w:lang w:val="ro-RO"/>
        </w:rPr>
        <w:t>părți</w:t>
      </w:r>
      <w:r w:rsidRPr="00E5518F">
        <w:rPr>
          <w:sz w:val="24"/>
          <w:szCs w:val="24"/>
          <w:lang w:val="ro-RO"/>
        </w:rPr>
        <w:t xml:space="preserve"> vor lua, de asemenea, măsuri potrivite pentru:</w:t>
      </w:r>
    </w:p>
    <w:p w14:paraId="2A1FAC47" w14:textId="2AE72CB0" w:rsidR="00992EF0" w:rsidRPr="00E5518F" w:rsidRDefault="00992EF0" w:rsidP="00DE1AFA">
      <w:pPr>
        <w:pStyle w:val="Listparagraf"/>
        <w:numPr>
          <w:ilvl w:val="0"/>
          <w:numId w:val="2"/>
        </w:numPr>
        <w:jc w:val="both"/>
        <w:rPr>
          <w:sz w:val="24"/>
          <w:szCs w:val="24"/>
          <w:lang w:val="ro-RO"/>
        </w:rPr>
      </w:pPr>
      <w:r w:rsidRPr="00E5518F">
        <w:rPr>
          <w:sz w:val="24"/>
          <w:szCs w:val="24"/>
          <w:lang w:val="ro-RO"/>
        </w:rPr>
        <w:t>a</w:t>
      </w:r>
      <w:r w:rsidR="00906AAE" w:rsidRPr="00E5518F">
        <w:rPr>
          <w:sz w:val="24"/>
          <w:szCs w:val="24"/>
          <w:lang w:val="ro-RO"/>
        </w:rPr>
        <w:t xml:space="preserve"> </w:t>
      </w:r>
      <w:r w:rsidRPr="00E5518F">
        <w:rPr>
          <w:sz w:val="24"/>
          <w:szCs w:val="24"/>
          <w:lang w:val="ro-RO"/>
        </w:rPr>
        <w:t xml:space="preserve">elabora, promulga </w:t>
      </w:r>
      <w:r w:rsidR="003A3DD3" w:rsidRPr="00E5518F">
        <w:rPr>
          <w:sz w:val="24"/>
          <w:szCs w:val="24"/>
          <w:lang w:val="ro-RO"/>
        </w:rPr>
        <w:t>și</w:t>
      </w:r>
      <w:r w:rsidRPr="00E5518F">
        <w:rPr>
          <w:sz w:val="24"/>
          <w:szCs w:val="24"/>
          <w:lang w:val="ro-RO"/>
        </w:rPr>
        <w:t xml:space="preserve"> monitoriza implementarea standardelor minime </w:t>
      </w:r>
      <w:r w:rsidR="003A3DD3" w:rsidRPr="00E5518F">
        <w:rPr>
          <w:sz w:val="24"/>
          <w:szCs w:val="24"/>
          <w:lang w:val="ro-RO"/>
        </w:rPr>
        <w:t>și</w:t>
      </w:r>
      <w:r w:rsidRPr="00E5518F">
        <w:rPr>
          <w:sz w:val="24"/>
          <w:szCs w:val="24"/>
          <w:lang w:val="ro-RO"/>
        </w:rPr>
        <w:t xml:space="preserve"> </w:t>
      </w:r>
      <w:r w:rsidR="003A3DD3" w:rsidRPr="00E5518F">
        <w:rPr>
          <w:sz w:val="24"/>
          <w:szCs w:val="24"/>
          <w:lang w:val="ro-RO"/>
        </w:rPr>
        <w:t>instrucțiunilor</w:t>
      </w:r>
      <w:r w:rsidRPr="00E5518F">
        <w:rPr>
          <w:sz w:val="24"/>
          <w:szCs w:val="24"/>
          <w:lang w:val="ro-RO"/>
        </w:rPr>
        <w:t xml:space="preserve"> pentru accesibilizarea </w:t>
      </w:r>
      <w:r w:rsidR="003A3DD3" w:rsidRPr="00E5518F">
        <w:rPr>
          <w:sz w:val="24"/>
          <w:szCs w:val="24"/>
          <w:lang w:val="ro-RO"/>
        </w:rPr>
        <w:t>facilităților</w:t>
      </w:r>
      <w:r w:rsidRPr="00E5518F">
        <w:rPr>
          <w:sz w:val="24"/>
          <w:szCs w:val="24"/>
          <w:lang w:val="ro-RO"/>
        </w:rPr>
        <w:t xml:space="preserve"> </w:t>
      </w:r>
      <w:r w:rsidR="003A3DD3" w:rsidRPr="00E5518F">
        <w:rPr>
          <w:sz w:val="24"/>
          <w:szCs w:val="24"/>
          <w:lang w:val="ro-RO"/>
        </w:rPr>
        <w:t>și</w:t>
      </w:r>
      <w:r w:rsidRPr="00E5518F">
        <w:rPr>
          <w:sz w:val="24"/>
          <w:szCs w:val="24"/>
          <w:lang w:val="ro-RO"/>
        </w:rPr>
        <w:t xml:space="preserve"> serviciilor deschise publicului sau oferite acestuia;</w:t>
      </w:r>
    </w:p>
    <w:p w14:paraId="1C20DA8A" w14:textId="448199C7"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se asigura că </w:t>
      </w:r>
      <w:r w:rsidR="003A3DD3" w:rsidRPr="00E5518F">
        <w:rPr>
          <w:sz w:val="24"/>
          <w:szCs w:val="24"/>
          <w:lang w:val="ro-RO"/>
        </w:rPr>
        <w:t>entitățile</w:t>
      </w:r>
      <w:r w:rsidRPr="00E5518F">
        <w:rPr>
          <w:sz w:val="24"/>
          <w:szCs w:val="24"/>
          <w:lang w:val="ro-RO"/>
        </w:rPr>
        <w:t xml:space="preserve"> private care oferă </w:t>
      </w:r>
      <w:r w:rsidR="003A3DD3" w:rsidRPr="00E5518F">
        <w:rPr>
          <w:sz w:val="24"/>
          <w:szCs w:val="24"/>
          <w:lang w:val="ro-RO"/>
        </w:rPr>
        <w:t>facilități</w:t>
      </w:r>
      <w:r w:rsidRPr="00E5518F">
        <w:rPr>
          <w:sz w:val="24"/>
          <w:szCs w:val="24"/>
          <w:lang w:val="ro-RO"/>
        </w:rPr>
        <w:t xml:space="preserve"> </w:t>
      </w:r>
      <w:r w:rsidR="003A3DD3" w:rsidRPr="00E5518F">
        <w:rPr>
          <w:sz w:val="24"/>
          <w:szCs w:val="24"/>
          <w:lang w:val="ro-RO"/>
        </w:rPr>
        <w:t>și</w:t>
      </w:r>
      <w:r w:rsidRPr="00E5518F">
        <w:rPr>
          <w:sz w:val="24"/>
          <w:szCs w:val="24"/>
          <w:lang w:val="ro-RO"/>
        </w:rPr>
        <w:t xml:space="preserve"> servicii deschise publicului sau oferite acestuia </w:t>
      </w:r>
      <w:r w:rsidR="003A3DD3" w:rsidRPr="00E5518F">
        <w:rPr>
          <w:sz w:val="24"/>
          <w:szCs w:val="24"/>
          <w:lang w:val="ro-RO"/>
        </w:rPr>
        <w:t>țin</w:t>
      </w:r>
      <w:r w:rsidRPr="00E5518F">
        <w:rPr>
          <w:sz w:val="24"/>
          <w:szCs w:val="24"/>
          <w:lang w:val="ro-RO"/>
        </w:rPr>
        <w:t xml:space="preserve"> cont de toate aspectele legate de accesibilitate, pentru persoanele cu </w:t>
      </w:r>
      <w:r w:rsidR="003A3DD3" w:rsidRPr="00E5518F">
        <w:rPr>
          <w:sz w:val="24"/>
          <w:szCs w:val="24"/>
          <w:lang w:val="ro-RO"/>
        </w:rPr>
        <w:t>dizabilități</w:t>
      </w:r>
      <w:r w:rsidRPr="00E5518F">
        <w:rPr>
          <w:sz w:val="24"/>
          <w:szCs w:val="24"/>
          <w:lang w:val="ro-RO"/>
        </w:rPr>
        <w:t>;</w:t>
      </w:r>
    </w:p>
    <w:p w14:paraId="336CA332" w14:textId="5F9C7A90" w:rsidR="00992EF0" w:rsidRPr="00E5518F" w:rsidRDefault="00992EF0" w:rsidP="00DE1AFA">
      <w:pPr>
        <w:pStyle w:val="Listparagraf"/>
        <w:numPr>
          <w:ilvl w:val="0"/>
          <w:numId w:val="2"/>
        </w:numPr>
        <w:jc w:val="both"/>
        <w:rPr>
          <w:sz w:val="24"/>
          <w:szCs w:val="24"/>
          <w:lang w:val="ro-RO"/>
        </w:rPr>
      </w:pPr>
      <w:r w:rsidRPr="00E5518F">
        <w:rPr>
          <w:sz w:val="24"/>
          <w:szCs w:val="24"/>
          <w:lang w:val="ro-RO"/>
        </w:rPr>
        <w:lastRenderedPageBreak/>
        <w:t xml:space="preserve">a asigura </w:t>
      </w:r>
      <w:r w:rsidR="003A3DD3" w:rsidRPr="00E5518F">
        <w:rPr>
          <w:sz w:val="24"/>
          <w:szCs w:val="24"/>
          <w:lang w:val="ro-RO"/>
        </w:rPr>
        <w:t>p</w:t>
      </w:r>
      <w:r w:rsidR="003A3DD3">
        <w:rPr>
          <w:sz w:val="24"/>
          <w:szCs w:val="24"/>
          <w:lang w:val="ro-RO"/>
        </w:rPr>
        <w:t>ă</w:t>
      </w:r>
      <w:r w:rsidR="003A3DD3" w:rsidRPr="00E5518F">
        <w:rPr>
          <w:sz w:val="24"/>
          <w:szCs w:val="24"/>
          <w:lang w:val="ro-RO"/>
        </w:rPr>
        <w:t>rților</w:t>
      </w:r>
      <w:r w:rsidRPr="00E5518F">
        <w:rPr>
          <w:sz w:val="24"/>
          <w:szCs w:val="24"/>
          <w:lang w:val="ro-RO"/>
        </w:rPr>
        <w:t xml:space="preserve"> implicate formare pe problemele de accesibilitate cu care se confruntă persoanele cu </w:t>
      </w:r>
      <w:r w:rsidR="003A3DD3" w:rsidRPr="00E5518F">
        <w:rPr>
          <w:sz w:val="24"/>
          <w:szCs w:val="24"/>
          <w:lang w:val="ro-RO"/>
        </w:rPr>
        <w:t>dizabilități</w:t>
      </w:r>
      <w:r w:rsidRPr="00E5518F">
        <w:rPr>
          <w:sz w:val="24"/>
          <w:szCs w:val="24"/>
          <w:lang w:val="ro-RO"/>
        </w:rPr>
        <w:t>;</w:t>
      </w:r>
    </w:p>
    <w:p w14:paraId="69BD7E71" w14:textId="20D239C8"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asigura, în clădiri </w:t>
      </w:r>
      <w:r w:rsidR="003A3DD3" w:rsidRPr="00E5518F">
        <w:rPr>
          <w:sz w:val="24"/>
          <w:szCs w:val="24"/>
          <w:lang w:val="ro-RO"/>
        </w:rPr>
        <w:t>și</w:t>
      </w:r>
      <w:r w:rsidRPr="00E5518F">
        <w:rPr>
          <w:sz w:val="24"/>
          <w:szCs w:val="24"/>
          <w:lang w:val="ro-RO"/>
        </w:rPr>
        <w:t xml:space="preserve"> în alte </w:t>
      </w:r>
      <w:r w:rsidR="003A3DD3" w:rsidRPr="00E5518F">
        <w:rPr>
          <w:sz w:val="24"/>
          <w:szCs w:val="24"/>
          <w:lang w:val="ro-RO"/>
        </w:rPr>
        <w:t>spatii</w:t>
      </w:r>
      <w:r w:rsidRPr="00E5518F">
        <w:rPr>
          <w:sz w:val="24"/>
          <w:szCs w:val="24"/>
          <w:lang w:val="ro-RO"/>
        </w:rPr>
        <w:t xml:space="preserve"> publice, semne în limbaj Braille </w:t>
      </w:r>
      <w:r w:rsidR="003A3DD3" w:rsidRPr="00E5518F">
        <w:rPr>
          <w:sz w:val="24"/>
          <w:szCs w:val="24"/>
          <w:lang w:val="ro-RO"/>
        </w:rPr>
        <w:t>și</w:t>
      </w:r>
      <w:r w:rsidRPr="00E5518F">
        <w:rPr>
          <w:sz w:val="24"/>
          <w:szCs w:val="24"/>
          <w:lang w:val="ro-RO"/>
        </w:rPr>
        <w:t xml:space="preserve"> forme </w:t>
      </w:r>
      <w:r w:rsidR="003A3DD3" w:rsidRPr="00E5518F">
        <w:rPr>
          <w:sz w:val="24"/>
          <w:szCs w:val="24"/>
          <w:lang w:val="ro-RO"/>
        </w:rPr>
        <w:t>ușor</w:t>
      </w:r>
      <w:r w:rsidRPr="00E5518F">
        <w:rPr>
          <w:sz w:val="24"/>
          <w:szCs w:val="24"/>
          <w:lang w:val="ro-RO"/>
        </w:rPr>
        <w:t xml:space="preserve"> de citit </w:t>
      </w:r>
      <w:r w:rsidR="003A3DD3" w:rsidRPr="00E5518F">
        <w:rPr>
          <w:sz w:val="24"/>
          <w:szCs w:val="24"/>
          <w:lang w:val="ro-RO"/>
        </w:rPr>
        <w:t>și</w:t>
      </w:r>
      <w:r w:rsidRPr="00E5518F">
        <w:rPr>
          <w:sz w:val="24"/>
          <w:szCs w:val="24"/>
          <w:lang w:val="ro-RO"/>
        </w:rPr>
        <w:t xml:space="preserve"> de </w:t>
      </w:r>
      <w:r w:rsidR="003A3DD3" w:rsidRPr="00E5518F">
        <w:rPr>
          <w:sz w:val="24"/>
          <w:szCs w:val="24"/>
          <w:lang w:val="ro-RO"/>
        </w:rPr>
        <w:t>înțeles</w:t>
      </w:r>
      <w:r w:rsidRPr="00E5518F">
        <w:rPr>
          <w:sz w:val="24"/>
          <w:szCs w:val="24"/>
          <w:lang w:val="ro-RO"/>
        </w:rPr>
        <w:t>;</w:t>
      </w:r>
    </w:p>
    <w:p w14:paraId="25A8A79E" w14:textId="07ADD75B"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furniza forme de </w:t>
      </w:r>
      <w:r w:rsidR="003A3DD3" w:rsidRPr="00E5518F">
        <w:rPr>
          <w:sz w:val="24"/>
          <w:szCs w:val="24"/>
          <w:lang w:val="ro-RO"/>
        </w:rPr>
        <w:t>asistență</w:t>
      </w:r>
      <w:r w:rsidRPr="00E5518F">
        <w:rPr>
          <w:sz w:val="24"/>
          <w:szCs w:val="24"/>
          <w:lang w:val="ro-RO"/>
        </w:rPr>
        <w:t xml:space="preserve"> vie </w:t>
      </w:r>
      <w:r w:rsidR="003A3DD3" w:rsidRPr="00E5518F">
        <w:rPr>
          <w:sz w:val="24"/>
          <w:szCs w:val="24"/>
          <w:lang w:val="ro-RO"/>
        </w:rPr>
        <w:t>și</w:t>
      </w:r>
      <w:r w:rsidRPr="00E5518F">
        <w:rPr>
          <w:sz w:val="24"/>
          <w:szCs w:val="24"/>
          <w:lang w:val="ro-RO"/>
        </w:rPr>
        <w:t xml:space="preserve"> intermediere, inclusiv ghizi, cititori </w:t>
      </w:r>
      <w:r w:rsidR="003A3DD3" w:rsidRPr="00E5518F">
        <w:rPr>
          <w:sz w:val="24"/>
          <w:szCs w:val="24"/>
          <w:lang w:val="ro-RO"/>
        </w:rPr>
        <w:t>și</w:t>
      </w:r>
      <w:r w:rsidRPr="00E5518F">
        <w:rPr>
          <w:sz w:val="24"/>
          <w:szCs w:val="24"/>
          <w:lang w:val="ro-RO"/>
        </w:rPr>
        <w:t xml:space="preserve"> </w:t>
      </w:r>
      <w:r w:rsidR="003A3DD3" w:rsidRPr="00E5518F">
        <w:rPr>
          <w:sz w:val="24"/>
          <w:szCs w:val="24"/>
          <w:lang w:val="ro-RO"/>
        </w:rPr>
        <w:t>interpreți</w:t>
      </w:r>
      <w:r w:rsidRPr="00E5518F">
        <w:rPr>
          <w:sz w:val="24"/>
          <w:szCs w:val="24"/>
          <w:lang w:val="ro-RO"/>
        </w:rPr>
        <w:t xml:space="preserve"> </w:t>
      </w:r>
      <w:r w:rsidR="003A3DD3" w:rsidRPr="00E5518F">
        <w:rPr>
          <w:sz w:val="24"/>
          <w:szCs w:val="24"/>
          <w:lang w:val="ro-RO"/>
        </w:rPr>
        <w:t>profesioniști</w:t>
      </w:r>
      <w:r w:rsidRPr="00E5518F">
        <w:rPr>
          <w:sz w:val="24"/>
          <w:szCs w:val="24"/>
          <w:lang w:val="ro-RO"/>
        </w:rPr>
        <w:t xml:space="preserve"> de limbaj </w:t>
      </w:r>
      <w:proofErr w:type="spellStart"/>
      <w:r w:rsidRPr="00E5518F">
        <w:rPr>
          <w:sz w:val="24"/>
          <w:szCs w:val="24"/>
          <w:lang w:val="ro-RO"/>
        </w:rPr>
        <w:t>mimico</w:t>
      </w:r>
      <w:proofErr w:type="spellEnd"/>
      <w:r w:rsidRPr="00E5518F">
        <w:rPr>
          <w:sz w:val="24"/>
          <w:szCs w:val="24"/>
          <w:lang w:val="ro-RO"/>
        </w:rPr>
        <w:t xml:space="preserve">-gestual, pentru a facilita accesul în clădiri </w:t>
      </w:r>
      <w:r w:rsidR="003A3DD3" w:rsidRPr="00E5518F">
        <w:rPr>
          <w:sz w:val="24"/>
          <w:szCs w:val="24"/>
          <w:lang w:val="ro-RO"/>
        </w:rPr>
        <w:t>și</w:t>
      </w:r>
      <w:r w:rsidRPr="00E5518F">
        <w:rPr>
          <w:sz w:val="24"/>
          <w:szCs w:val="24"/>
          <w:lang w:val="ro-RO"/>
        </w:rPr>
        <w:t xml:space="preserve"> în alte </w:t>
      </w:r>
      <w:r w:rsidR="003A3DD3" w:rsidRPr="00E5518F">
        <w:rPr>
          <w:sz w:val="24"/>
          <w:szCs w:val="24"/>
          <w:lang w:val="ro-RO"/>
        </w:rPr>
        <w:t>spații</w:t>
      </w:r>
      <w:r w:rsidRPr="00E5518F">
        <w:rPr>
          <w:sz w:val="24"/>
          <w:szCs w:val="24"/>
          <w:lang w:val="ro-RO"/>
        </w:rPr>
        <w:t xml:space="preserve"> publice;</w:t>
      </w:r>
    </w:p>
    <w:p w14:paraId="523327D2" w14:textId="70B90376"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promova alte forme adecvate de </w:t>
      </w:r>
      <w:r w:rsidR="003A3DD3" w:rsidRPr="00E5518F">
        <w:rPr>
          <w:sz w:val="24"/>
          <w:szCs w:val="24"/>
          <w:lang w:val="ro-RO"/>
        </w:rPr>
        <w:t>asistență</w:t>
      </w:r>
      <w:r w:rsidRPr="00E5518F">
        <w:rPr>
          <w:sz w:val="24"/>
          <w:szCs w:val="24"/>
          <w:lang w:val="ro-RO"/>
        </w:rPr>
        <w:t xml:space="preserve"> </w:t>
      </w:r>
      <w:r w:rsidR="003A3DD3" w:rsidRPr="00E5518F">
        <w:rPr>
          <w:sz w:val="24"/>
          <w:szCs w:val="24"/>
          <w:lang w:val="ro-RO"/>
        </w:rPr>
        <w:t>și</w:t>
      </w:r>
      <w:r w:rsidRPr="00E5518F">
        <w:rPr>
          <w:sz w:val="24"/>
          <w:szCs w:val="24"/>
          <w:lang w:val="ro-RO"/>
        </w:rPr>
        <w:t xml:space="preserve"> sprijin pentru persoanele cu </w:t>
      </w:r>
      <w:r w:rsidR="003A3DD3" w:rsidRPr="00E5518F">
        <w:rPr>
          <w:sz w:val="24"/>
          <w:szCs w:val="24"/>
          <w:lang w:val="ro-RO"/>
        </w:rPr>
        <w:t>dizabilități</w:t>
      </w:r>
      <w:r w:rsidRPr="00E5518F">
        <w:rPr>
          <w:sz w:val="24"/>
          <w:szCs w:val="24"/>
          <w:lang w:val="ro-RO"/>
        </w:rPr>
        <w:t xml:space="preserve"> în vederea asigurării accesului acestora la </w:t>
      </w:r>
      <w:r w:rsidR="003A3DD3" w:rsidRPr="00E5518F">
        <w:rPr>
          <w:sz w:val="24"/>
          <w:szCs w:val="24"/>
          <w:lang w:val="ro-RO"/>
        </w:rPr>
        <w:t>informație</w:t>
      </w:r>
      <w:r w:rsidRPr="00E5518F">
        <w:rPr>
          <w:sz w:val="24"/>
          <w:szCs w:val="24"/>
          <w:lang w:val="ro-RO"/>
        </w:rPr>
        <w:t>;</w:t>
      </w:r>
    </w:p>
    <w:p w14:paraId="0F8B91D0" w14:textId="0123FDDD"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promova accesul persoanelor cu </w:t>
      </w:r>
      <w:r w:rsidR="003A3DD3" w:rsidRPr="00E5518F">
        <w:rPr>
          <w:sz w:val="24"/>
          <w:szCs w:val="24"/>
          <w:lang w:val="ro-RO"/>
        </w:rPr>
        <w:t>dizabilități</w:t>
      </w:r>
      <w:r w:rsidRPr="00E5518F">
        <w:rPr>
          <w:sz w:val="24"/>
          <w:szCs w:val="24"/>
          <w:lang w:val="ro-RO"/>
        </w:rPr>
        <w:t xml:space="preserve"> la noi tehnologii </w:t>
      </w:r>
      <w:r w:rsidR="003A3DD3" w:rsidRPr="00E5518F">
        <w:rPr>
          <w:sz w:val="24"/>
          <w:szCs w:val="24"/>
          <w:lang w:val="ro-RO"/>
        </w:rPr>
        <w:t>și</w:t>
      </w:r>
      <w:r w:rsidRPr="00E5518F">
        <w:rPr>
          <w:sz w:val="24"/>
          <w:szCs w:val="24"/>
          <w:lang w:val="ro-RO"/>
        </w:rPr>
        <w:t xml:space="preserve"> sisteme informatice </w:t>
      </w:r>
      <w:r w:rsidR="003A3DD3" w:rsidRPr="00E5518F">
        <w:rPr>
          <w:sz w:val="24"/>
          <w:szCs w:val="24"/>
          <w:lang w:val="ro-RO"/>
        </w:rPr>
        <w:t>și</w:t>
      </w:r>
      <w:r w:rsidRPr="00E5518F">
        <w:rPr>
          <w:sz w:val="24"/>
          <w:szCs w:val="24"/>
          <w:lang w:val="ro-RO"/>
        </w:rPr>
        <w:t xml:space="preserve"> de </w:t>
      </w:r>
      <w:r w:rsidR="003A3DD3" w:rsidRPr="00E5518F">
        <w:rPr>
          <w:sz w:val="24"/>
          <w:szCs w:val="24"/>
          <w:lang w:val="ro-RO"/>
        </w:rPr>
        <w:t>comunicații</w:t>
      </w:r>
      <w:r w:rsidRPr="00E5518F">
        <w:rPr>
          <w:sz w:val="24"/>
          <w:szCs w:val="24"/>
          <w:lang w:val="ro-RO"/>
        </w:rPr>
        <w:t>, inclusiv la internet;</w:t>
      </w:r>
    </w:p>
    <w:p w14:paraId="479F1F23" w14:textId="03526BD5" w:rsidR="00992EF0" w:rsidRPr="00E5518F" w:rsidRDefault="00992EF0" w:rsidP="00DE1AFA">
      <w:pPr>
        <w:pStyle w:val="Listparagraf"/>
        <w:numPr>
          <w:ilvl w:val="0"/>
          <w:numId w:val="2"/>
        </w:numPr>
        <w:jc w:val="both"/>
        <w:rPr>
          <w:sz w:val="24"/>
          <w:szCs w:val="24"/>
          <w:lang w:val="ro-RO"/>
        </w:rPr>
      </w:pPr>
      <w:r w:rsidRPr="00E5518F">
        <w:rPr>
          <w:sz w:val="24"/>
          <w:szCs w:val="24"/>
          <w:lang w:val="ro-RO"/>
        </w:rPr>
        <w:t xml:space="preserve">a promova proiectarea, dezvoltarea, producerea </w:t>
      </w:r>
      <w:r w:rsidR="003A3DD3" w:rsidRPr="00E5518F">
        <w:rPr>
          <w:sz w:val="24"/>
          <w:szCs w:val="24"/>
          <w:lang w:val="ro-RO"/>
        </w:rPr>
        <w:t>și</w:t>
      </w:r>
      <w:r w:rsidRPr="00E5518F">
        <w:rPr>
          <w:sz w:val="24"/>
          <w:szCs w:val="24"/>
          <w:lang w:val="ro-RO"/>
        </w:rPr>
        <w:t xml:space="preserve"> distribuirea de tehnologii </w:t>
      </w:r>
      <w:r w:rsidR="003A3DD3" w:rsidRPr="00E5518F">
        <w:rPr>
          <w:sz w:val="24"/>
          <w:szCs w:val="24"/>
          <w:lang w:val="ro-RO"/>
        </w:rPr>
        <w:t>și</w:t>
      </w:r>
      <w:r w:rsidRPr="00E5518F">
        <w:rPr>
          <w:sz w:val="24"/>
          <w:szCs w:val="24"/>
          <w:lang w:val="ro-RO"/>
        </w:rPr>
        <w:t xml:space="preserve"> sisteme informatice </w:t>
      </w:r>
      <w:r w:rsidR="003A3DD3" w:rsidRPr="00E5518F">
        <w:rPr>
          <w:sz w:val="24"/>
          <w:szCs w:val="24"/>
          <w:lang w:val="ro-RO"/>
        </w:rPr>
        <w:t>și</w:t>
      </w:r>
      <w:r w:rsidRPr="00E5518F">
        <w:rPr>
          <w:sz w:val="24"/>
          <w:szCs w:val="24"/>
          <w:lang w:val="ro-RO"/>
        </w:rPr>
        <w:t xml:space="preserve"> de </w:t>
      </w:r>
      <w:r w:rsidR="003A3DD3" w:rsidRPr="00E5518F">
        <w:rPr>
          <w:sz w:val="24"/>
          <w:szCs w:val="24"/>
          <w:lang w:val="ro-RO"/>
        </w:rPr>
        <w:t>comunicații</w:t>
      </w:r>
      <w:r w:rsidRPr="00E5518F">
        <w:rPr>
          <w:sz w:val="24"/>
          <w:szCs w:val="24"/>
          <w:lang w:val="ro-RO"/>
        </w:rPr>
        <w:t xml:space="preserve"> accesibile, încă din fazele incipiente, astfel încât aceste tehnologii </w:t>
      </w:r>
      <w:r w:rsidR="003A3DD3" w:rsidRPr="00E5518F">
        <w:rPr>
          <w:sz w:val="24"/>
          <w:szCs w:val="24"/>
          <w:lang w:val="ro-RO"/>
        </w:rPr>
        <w:t>și</w:t>
      </w:r>
      <w:r w:rsidRPr="00E5518F">
        <w:rPr>
          <w:sz w:val="24"/>
          <w:szCs w:val="24"/>
          <w:lang w:val="ro-RO"/>
        </w:rPr>
        <w:t xml:space="preserve"> sisteme să devină accesibile la costuri minime.</w:t>
      </w:r>
    </w:p>
    <w:sectPr w:rsidR="00992EF0" w:rsidRPr="00E5518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3FC3" w14:textId="77777777" w:rsidR="00F41D4E" w:rsidRDefault="00F41D4E" w:rsidP="00BA0FC1">
      <w:pPr>
        <w:spacing w:after="0" w:line="240" w:lineRule="auto"/>
      </w:pPr>
      <w:r>
        <w:separator/>
      </w:r>
    </w:p>
  </w:endnote>
  <w:endnote w:type="continuationSeparator" w:id="0">
    <w:p w14:paraId="1372250E" w14:textId="77777777" w:rsidR="00F41D4E" w:rsidRDefault="00F41D4E" w:rsidP="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8754" w14:textId="2ACCF664" w:rsidR="00BA0FC1" w:rsidRPr="0019315D" w:rsidRDefault="000A634B" w:rsidP="0019315D">
    <w:pPr>
      <w:spacing w:after="0"/>
      <w:rPr>
        <w:rFonts w:ascii="Arial" w:hAnsi="Arial" w:cs="Arial"/>
        <w:b/>
        <w:i/>
        <w:iCs/>
        <w:color w:val="0070C0"/>
        <w:szCs w:val="20"/>
      </w:rPr>
    </w:pPr>
    <w:r w:rsidRPr="000A634B">
      <w:rPr>
        <w:rFonts w:ascii="Calibri" w:eastAsia="Calibri" w:hAnsi="Calibri" w:cs="Times New Roman"/>
        <w:noProof/>
        <w:lang w:val="en-US"/>
      </w:rPr>
      <w:drawing>
        <wp:anchor distT="0" distB="0" distL="114300" distR="114300" simplePos="0" relativeHeight="251658240" behindDoc="1" locked="0" layoutInCell="1" allowOverlap="1" wp14:anchorId="14152615" wp14:editId="2564FA66">
          <wp:simplePos x="0" y="0"/>
          <wp:positionH relativeFrom="column">
            <wp:posOffset>-445770</wp:posOffset>
          </wp:positionH>
          <wp:positionV relativeFrom="paragraph">
            <wp:posOffset>-195580</wp:posOffset>
          </wp:positionV>
          <wp:extent cx="6623957" cy="36862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623957" cy="3686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1D72E" w14:textId="77777777" w:rsidR="00F41D4E" w:rsidRDefault="00F41D4E" w:rsidP="00BA0FC1">
      <w:pPr>
        <w:spacing w:after="0" w:line="240" w:lineRule="auto"/>
      </w:pPr>
      <w:r>
        <w:separator/>
      </w:r>
    </w:p>
  </w:footnote>
  <w:footnote w:type="continuationSeparator" w:id="0">
    <w:p w14:paraId="0BD44B93" w14:textId="77777777" w:rsidR="00F41D4E" w:rsidRDefault="00F41D4E" w:rsidP="00BA0F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3D36C" w14:textId="251D0266" w:rsidR="00362F3D" w:rsidRDefault="00362F3D">
    <w:pPr>
      <w:pStyle w:val="Antet"/>
    </w:pPr>
    <w:r>
      <w:rPr>
        <w:noProof/>
      </w:rPr>
      <w:drawing>
        <wp:anchor distT="0" distB="0" distL="114300" distR="114300" simplePos="0" relativeHeight="251659264" behindDoc="1" locked="0" layoutInCell="1" allowOverlap="1" wp14:anchorId="1185353A" wp14:editId="69D7EF06">
          <wp:simplePos x="0" y="0"/>
          <wp:positionH relativeFrom="column">
            <wp:posOffset>-206738</wp:posOffset>
          </wp:positionH>
          <wp:positionV relativeFrom="paragraph">
            <wp:posOffset>-311604</wp:posOffset>
          </wp:positionV>
          <wp:extent cx="6109607" cy="980621"/>
          <wp:effectExtent l="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9607" cy="980621"/>
                  </a:xfrm>
                  <a:prstGeom prst="rect">
                    <a:avLst/>
                  </a:prstGeom>
                  <a:noFill/>
                </pic:spPr>
              </pic:pic>
            </a:graphicData>
          </a:graphic>
        </wp:anchor>
      </w:drawing>
    </w:r>
  </w:p>
  <w:p w14:paraId="06CFAB30" w14:textId="66EE80B2" w:rsidR="00362F3D" w:rsidRDefault="00362F3D">
    <w:pPr>
      <w:pStyle w:val="Antet"/>
    </w:pPr>
  </w:p>
  <w:p w14:paraId="25BBCC1A" w14:textId="77777777" w:rsidR="00362F3D" w:rsidRDefault="00362F3D">
    <w:pPr>
      <w:pStyle w:val="Antet"/>
    </w:pPr>
  </w:p>
  <w:p w14:paraId="64EA0476" w14:textId="77777777" w:rsidR="00362F3D" w:rsidRDefault="00362F3D">
    <w:pPr>
      <w:pStyle w:val="Antet"/>
    </w:pPr>
  </w:p>
  <w:p w14:paraId="30C6F5DB" w14:textId="75CF19C8" w:rsidR="00BA0FC1" w:rsidRDefault="00BA0FC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D15A3"/>
    <w:multiLevelType w:val="hybridMultilevel"/>
    <w:tmpl w:val="F98AA7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31E66DC"/>
    <w:multiLevelType w:val="hybridMultilevel"/>
    <w:tmpl w:val="5178CE7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A4854CE"/>
    <w:multiLevelType w:val="hybridMultilevel"/>
    <w:tmpl w:val="743820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2981B57"/>
    <w:multiLevelType w:val="hybridMultilevel"/>
    <w:tmpl w:val="13DAF20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BD"/>
    <w:rsid w:val="0004401A"/>
    <w:rsid w:val="000857B4"/>
    <w:rsid w:val="000A634B"/>
    <w:rsid w:val="00154FF9"/>
    <w:rsid w:val="0017637D"/>
    <w:rsid w:val="0019315D"/>
    <w:rsid w:val="001A6129"/>
    <w:rsid w:val="001E676F"/>
    <w:rsid w:val="001E78F8"/>
    <w:rsid w:val="00205BBD"/>
    <w:rsid w:val="00206208"/>
    <w:rsid w:val="0023603E"/>
    <w:rsid w:val="002830ED"/>
    <w:rsid w:val="00284048"/>
    <w:rsid w:val="0035109C"/>
    <w:rsid w:val="00362F3D"/>
    <w:rsid w:val="00395D5C"/>
    <w:rsid w:val="003A3DD3"/>
    <w:rsid w:val="003A65C3"/>
    <w:rsid w:val="003D56DC"/>
    <w:rsid w:val="003E7096"/>
    <w:rsid w:val="003F4398"/>
    <w:rsid w:val="003F48D7"/>
    <w:rsid w:val="00592473"/>
    <w:rsid w:val="005D5A4D"/>
    <w:rsid w:val="005F5538"/>
    <w:rsid w:val="00600C6E"/>
    <w:rsid w:val="00600EBE"/>
    <w:rsid w:val="00657D39"/>
    <w:rsid w:val="00685569"/>
    <w:rsid w:val="00692942"/>
    <w:rsid w:val="006A6795"/>
    <w:rsid w:val="006D0780"/>
    <w:rsid w:val="006E0207"/>
    <w:rsid w:val="007318DA"/>
    <w:rsid w:val="00732800"/>
    <w:rsid w:val="0073379A"/>
    <w:rsid w:val="007A45CC"/>
    <w:rsid w:val="007E7A05"/>
    <w:rsid w:val="00803B69"/>
    <w:rsid w:val="00810CA3"/>
    <w:rsid w:val="00843C03"/>
    <w:rsid w:val="008A7F15"/>
    <w:rsid w:val="008B1FA3"/>
    <w:rsid w:val="008B403F"/>
    <w:rsid w:val="008C032B"/>
    <w:rsid w:val="008C2ADE"/>
    <w:rsid w:val="008D2EAE"/>
    <w:rsid w:val="00906AAE"/>
    <w:rsid w:val="009560C6"/>
    <w:rsid w:val="00992EF0"/>
    <w:rsid w:val="009B037C"/>
    <w:rsid w:val="009D5ECD"/>
    <w:rsid w:val="00A118B0"/>
    <w:rsid w:val="00A42DDF"/>
    <w:rsid w:val="00AC0D1C"/>
    <w:rsid w:val="00AD7642"/>
    <w:rsid w:val="00BA0FC1"/>
    <w:rsid w:val="00BD0BB4"/>
    <w:rsid w:val="00C22A37"/>
    <w:rsid w:val="00C40A3B"/>
    <w:rsid w:val="00C663B2"/>
    <w:rsid w:val="00C8171C"/>
    <w:rsid w:val="00CB14DF"/>
    <w:rsid w:val="00CE7D4F"/>
    <w:rsid w:val="00DD686F"/>
    <w:rsid w:val="00DE1AFA"/>
    <w:rsid w:val="00E308CF"/>
    <w:rsid w:val="00E5518F"/>
    <w:rsid w:val="00E64D61"/>
    <w:rsid w:val="00E704BB"/>
    <w:rsid w:val="00F41D4E"/>
    <w:rsid w:val="00F44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4FA67"/>
  <w15:chartTrackingRefBased/>
  <w15:docId w15:val="{849B2BF9-751F-4B2C-B13A-DB643C78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205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BA0FC1"/>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0FC1"/>
    <w:rPr>
      <w:rFonts w:ascii="Segoe UI" w:hAnsi="Segoe UI" w:cs="Segoe UI"/>
      <w:sz w:val="18"/>
      <w:szCs w:val="18"/>
    </w:rPr>
  </w:style>
  <w:style w:type="paragraph" w:styleId="Antet">
    <w:name w:val="header"/>
    <w:basedOn w:val="Normal"/>
    <w:link w:val="AntetCaracter"/>
    <w:uiPriority w:val="99"/>
    <w:unhideWhenUsed/>
    <w:rsid w:val="00BA0FC1"/>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BA0FC1"/>
  </w:style>
  <w:style w:type="paragraph" w:styleId="Subsol">
    <w:name w:val="footer"/>
    <w:basedOn w:val="Normal"/>
    <w:link w:val="SubsolCaracter"/>
    <w:uiPriority w:val="99"/>
    <w:unhideWhenUsed/>
    <w:rsid w:val="00BA0FC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A0FC1"/>
  </w:style>
  <w:style w:type="paragraph" w:styleId="Listparagraf">
    <w:name w:val="List Paragraph"/>
    <w:basedOn w:val="Normal"/>
    <w:uiPriority w:val="34"/>
    <w:qFormat/>
    <w:rsid w:val="00992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693</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PAULA-ANDRA PRUNECI</cp:lastModifiedBy>
  <cp:revision>7</cp:revision>
  <cp:lastPrinted>2024-04-26T06:01:00Z</cp:lastPrinted>
  <dcterms:created xsi:type="dcterms:W3CDTF">2024-04-26T09:53:00Z</dcterms:created>
  <dcterms:modified xsi:type="dcterms:W3CDTF">2024-04-26T10:01:00Z</dcterms:modified>
</cp:coreProperties>
</file>